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C5" w:rsidRPr="007809CA" w:rsidRDefault="00BD50C5" w:rsidP="00BE21E4">
      <w:pPr>
        <w:rPr>
          <w:rFonts w:ascii="Arial" w:hAnsi="Arial" w:cs="Arial"/>
        </w:rPr>
      </w:pPr>
    </w:p>
    <w:p w:rsidR="00BD50C5" w:rsidRDefault="00BD50C5" w:rsidP="00A63068">
      <w:pPr>
        <w:jc w:val="right"/>
        <w:rPr>
          <w:rFonts w:ascii="Arial" w:hAnsi="Arial" w:cs="Arial"/>
        </w:rPr>
      </w:pPr>
    </w:p>
    <w:p w:rsidR="00BD50C5" w:rsidRPr="007809CA" w:rsidRDefault="00BD50C5" w:rsidP="00A63068">
      <w:pPr>
        <w:jc w:val="right"/>
        <w:rPr>
          <w:rFonts w:ascii="Arial" w:hAnsi="Arial" w:cs="Arial"/>
        </w:rPr>
      </w:pPr>
    </w:p>
    <w:p w:rsidR="00BD50C5" w:rsidRPr="007809CA" w:rsidRDefault="00BD50C5" w:rsidP="00A63068">
      <w:pPr>
        <w:jc w:val="center"/>
        <w:rPr>
          <w:rFonts w:ascii="Arial" w:hAnsi="Arial" w:cs="Arial"/>
          <w:b/>
        </w:rPr>
      </w:pPr>
      <w:r w:rsidRPr="007809CA">
        <w:rPr>
          <w:rFonts w:ascii="Arial" w:hAnsi="Arial" w:cs="Arial"/>
          <w:b/>
        </w:rPr>
        <w:t>Předkládací zpráva</w:t>
      </w:r>
    </w:p>
    <w:p w:rsidR="00BD50C5" w:rsidRPr="007809CA" w:rsidRDefault="00BD50C5" w:rsidP="00A63068">
      <w:pPr>
        <w:jc w:val="both"/>
        <w:rPr>
          <w:rFonts w:ascii="Arial" w:hAnsi="Arial" w:cs="Arial"/>
        </w:rPr>
      </w:pPr>
    </w:p>
    <w:p w:rsidR="00BD50C5" w:rsidRPr="007809CA" w:rsidRDefault="00BD50C5" w:rsidP="006B7826">
      <w:pPr>
        <w:spacing w:line="360" w:lineRule="auto"/>
        <w:jc w:val="both"/>
        <w:rPr>
          <w:rFonts w:ascii="Arial" w:hAnsi="Arial" w:cs="Arial"/>
        </w:rPr>
      </w:pPr>
    </w:p>
    <w:p w:rsidR="00BD50C5" w:rsidRPr="007809CA" w:rsidRDefault="00AC348E" w:rsidP="006B78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Sekce 3 předkládá </w:t>
      </w:r>
      <w:r w:rsidR="00BD50C5" w:rsidRPr="007809CA">
        <w:rPr>
          <w:rFonts w:ascii="Arial" w:hAnsi="Arial" w:cs="Arial"/>
        </w:rPr>
        <w:t xml:space="preserve">návrh materiálu pro </w:t>
      </w:r>
      <w:r w:rsidR="00BE21E4">
        <w:rPr>
          <w:rFonts w:ascii="Arial" w:hAnsi="Arial" w:cs="Arial"/>
        </w:rPr>
        <w:t>Pracovní tým Rady hospodářské a</w:t>
      </w:r>
      <w:r w:rsidR="00882375">
        <w:rPr>
          <w:rFonts w:ascii="Arial" w:hAnsi="Arial" w:cs="Arial"/>
        </w:rPr>
        <w:t> </w:t>
      </w:r>
      <w:r w:rsidR="00BE21E4">
        <w:rPr>
          <w:rFonts w:ascii="Arial" w:hAnsi="Arial" w:cs="Arial"/>
        </w:rPr>
        <w:t>sociální dohody ĆR pro pracovně právní vztahy, kolektivní vyjednávání a</w:t>
      </w:r>
      <w:r w:rsidR="00882375">
        <w:rPr>
          <w:rFonts w:ascii="Arial" w:hAnsi="Arial" w:cs="Arial"/>
        </w:rPr>
        <w:t> </w:t>
      </w:r>
      <w:bookmarkStart w:id="0" w:name="_GoBack"/>
      <w:bookmarkEnd w:id="0"/>
      <w:r w:rsidR="00BE21E4">
        <w:rPr>
          <w:rFonts w:ascii="Arial" w:hAnsi="Arial" w:cs="Arial"/>
        </w:rPr>
        <w:t>zaměstnanost</w:t>
      </w:r>
      <w:r w:rsidR="006B7826">
        <w:rPr>
          <w:rFonts w:ascii="Arial" w:hAnsi="Arial" w:cs="Arial"/>
        </w:rPr>
        <w:t xml:space="preserve"> „</w:t>
      </w:r>
      <w:r w:rsidR="006B7826" w:rsidRPr="006B7826">
        <w:rPr>
          <w:rFonts w:ascii="Arial" w:hAnsi="Arial" w:cs="Arial"/>
          <w:b/>
        </w:rPr>
        <w:t>Možnost ratifikace úmluvy Mezinárodní organizace práce č. 131 o stanovení minimálních mezd z hlediska stávající legislativy a praxe</w:t>
      </w:r>
      <w:r w:rsidR="006B7826">
        <w:rPr>
          <w:rFonts w:ascii="Arial" w:hAnsi="Arial" w:cs="Arial"/>
        </w:rPr>
        <w:t>“</w:t>
      </w:r>
      <w:r w:rsidR="00BD50C5">
        <w:rPr>
          <w:rFonts w:ascii="Arial" w:hAnsi="Arial" w:cs="Arial"/>
        </w:rPr>
        <w:t>, obsahující přehled závazků vyžadovaných úmluvou č.</w:t>
      </w:r>
      <w:r w:rsidR="006B7826">
        <w:rPr>
          <w:rFonts w:ascii="Arial" w:hAnsi="Arial" w:cs="Arial"/>
        </w:rPr>
        <w:t> </w:t>
      </w:r>
      <w:r w:rsidR="00BD50C5">
        <w:rPr>
          <w:rFonts w:ascii="Arial" w:hAnsi="Arial" w:cs="Arial"/>
        </w:rPr>
        <w:t>131 o stanovení minimálních mezd („Úmluva“) s výhledem na možnost její ratifikace</w:t>
      </w:r>
      <w:r w:rsidR="00BD50C5" w:rsidRPr="007809CA">
        <w:rPr>
          <w:rFonts w:ascii="Arial" w:hAnsi="Arial" w:cs="Arial"/>
        </w:rPr>
        <w:t>.</w:t>
      </w:r>
      <w:r w:rsidR="00BD50C5">
        <w:rPr>
          <w:rFonts w:ascii="Arial" w:hAnsi="Arial" w:cs="Arial"/>
        </w:rPr>
        <w:t xml:space="preserve"> </w:t>
      </w:r>
    </w:p>
    <w:p w:rsidR="00BD50C5" w:rsidRPr="007809CA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Smyslem</w:t>
      </w:r>
      <w:r w:rsidRPr="00694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Úmluvy </w:t>
      </w:r>
      <w:r w:rsidRPr="006942B6">
        <w:rPr>
          <w:rFonts w:ascii="Arial" w:hAnsi="Arial" w:cs="Arial"/>
        </w:rPr>
        <w:t>je úprava minimálních mezd jakožto prostředku ochrany pracujících proti nepřiměřeně nízkým příjmům a jejich zajištění na sociálně akceptovatelné úrovni.</w:t>
      </w:r>
      <w:r>
        <w:rPr>
          <w:rFonts w:ascii="Arial" w:hAnsi="Arial" w:cs="Arial"/>
        </w:rPr>
        <w:t xml:space="preserve"> V pěti věcných </w:t>
      </w:r>
      <w:r w:rsidRPr="006942B6">
        <w:rPr>
          <w:rFonts w:ascii="Arial" w:hAnsi="Arial" w:cs="Arial"/>
        </w:rPr>
        <w:t xml:space="preserve">článcích </w:t>
      </w:r>
      <w:r>
        <w:rPr>
          <w:rFonts w:ascii="Arial" w:hAnsi="Arial" w:cs="Arial"/>
        </w:rPr>
        <w:t>obsah</w:t>
      </w:r>
      <w:r w:rsidRPr="006942B6">
        <w:rPr>
          <w:rFonts w:ascii="Arial" w:hAnsi="Arial" w:cs="Arial"/>
        </w:rPr>
        <w:t>uje požadavky na zavedení systému minimálních mezd, kooperace s</w:t>
      </w:r>
      <w:r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>příslušnými reprezentativními organizacemi zaměstnavatelů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pracovníků, způsoby</w:t>
      </w:r>
      <w:r w:rsidR="006B7826">
        <w:rPr>
          <w:rFonts w:ascii="Arial" w:hAnsi="Arial" w:cs="Arial"/>
        </w:rPr>
        <w:t>,</w:t>
      </w:r>
      <w:r w:rsidRPr="006942B6">
        <w:rPr>
          <w:rFonts w:ascii="Arial" w:hAnsi="Arial" w:cs="Arial"/>
        </w:rPr>
        <w:t xml:space="preserve"> jak mohou být minimální mzdy na vnitrostátní úrovni upraveny, faktory, které mají být při jejich stanovování brány v potaz,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kontrolní a</w:t>
      </w:r>
      <w:r>
        <w:rPr>
          <w:rFonts w:ascii="Arial" w:hAnsi="Arial" w:cs="Arial"/>
        </w:rPr>
        <w:t> </w:t>
      </w:r>
      <w:r w:rsidR="006B7826">
        <w:rPr>
          <w:rFonts w:ascii="Arial" w:hAnsi="Arial" w:cs="Arial"/>
        </w:rPr>
        <w:t>regulační</w:t>
      </w:r>
      <w:r w:rsidRPr="006942B6">
        <w:rPr>
          <w:rFonts w:ascii="Arial" w:hAnsi="Arial" w:cs="Arial"/>
        </w:rPr>
        <w:t xml:space="preserve"> mechanismy, které mají být na vnitrostátní úrovni udržovány.</w:t>
      </w: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Věcně materiál vychází z již dříve zpracovaného rozboru projednaného pod č. j. </w:t>
      </w:r>
      <w:r>
        <w:rPr>
          <w:rFonts w:ascii="Arial" w:hAnsi="Arial" w:cs="Arial"/>
        </w:rPr>
        <w:t>2015/1692, který byl předmětem diskuse s ČMKOS dne 15. 5. t.r. a tripartitně</w:t>
      </w:r>
      <w:r w:rsidRPr="00AE5399">
        <w:rPr>
          <w:rFonts w:ascii="Arial" w:hAnsi="Arial" w:cs="Arial"/>
        </w:rPr>
        <w:t xml:space="preserve"> v rámci 104. Mezinárodní konference práce 11. června t.r.</w:t>
      </w: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62603" w:rsidRDefault="00C62603" w:rsidP="00BE21E4">
      <w:pPr>
        <w:pStyle w:val="Vhoz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6B7826">
      <w:pPr>
        <w:pStyle w:val="Vhoz"/>
        <w:jc w:val="both"/>
        <w:outlineLvl w:val="0"/>
        <w:rPr>
          <w:rFonts w:ascii="Arial" w:hAnsi="Arial" w:cs="Arial"/>
        </w:rPr>
      </w:pPr>
    </w:p>
    <w:p w:rsidR="006B7826" w:rsidRDefault="006B7826" w:rsidP="006B7826">
      <w:pPr>
        <w:pStyle w:val="Vhoz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Pr="006942B6" w:rsidRDefault="00C62603" w:rsidP="00BE21E4">
      <w:pPr>
        <w:jc w:val="right"/>
        <w:rPr>
          <w:rFonts w:ascii="Arial" w:hAnsi="Arial" w:cs="Arial"/>
        </w:rPr>
      </w:pPr>
      <w:r w:rsidRPr="006942B6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</w:t>
      </w:r>
      <w:r w:rsidRPr="006942B6">
        <w:rPr>
          <w:rFonts w:ascii="Arial" w:hAnsi="Arial" w:cs="Arial"/>
        </w:rPr>
        <w:t>.</w:t>
      </w: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Pr="006942B6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294737">
        <w:rPr>
          <w:rFonts w:ascii="Arial" w:hAnsi="Arial" w:cs="Arial"/>
          <w:b/>
          <w:bCs/>
          <w:iCs/>
        </w:rPr>
        <w:t xml:space="preserve">Možnost ratifikace </w:t>
      </w:r>
    </w:p>
    <w:p w:rsidR="00C62603" w:rsidRPr="00294737" w:rsidRDefault="00C62603" w:rsidP="00C626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 w:rsidRPr="00294737">
        <w:rPr>
          <w:rFonts w:ascii="Arial" w:hAnsi="Arial" w:cs="Arial"/>
          <w:b/>
          <w:bCs/>
          <w:iCs/>
        </w:rPr>
        <w:t>úmluvy</w:t>
      </w:r>
      <w:r w:rsidRPr="00294737">
        <w:rPr>
          <w:rFonts w:ascii="Arial" w:hAnsi="Arial" w:cs="Arial"/>
          <w:b/>
          <w:bCs/>
        </w:rPr>
        <w:t xml:space="preserve"> Mezinárodní </w:t>
      </w:r>
      <w:r w:rsidRPr="00294737">
        <w:rPr>
          <w:rFonts w:ascii="Arial" w:hAnsi="Arial" w:cs="Arial"/>
          <w:b/>
          <w:bCs/>
          <w:iCs/>
        </w:rPr>
        <w:t>organizace</w:t>
      </w:r>
      <w:r w:rsidRPr="00294737">
        <w:rPr>
          <w:rFonts w:ascii="Arial" w:hAnsi="Arial" w:cs="Arial"/>
          <w:b/>
          <w:bCs/>
        </w:rPr>
        <w:t xml:space="preserve"> práce </w:t>
      </w:r>
      <w:r w:rsidRPr="00294737">
        <w:rPr>
          <w:rFonts w:ascii="Arial" w:hAnsi="Arial" w:cs="Arial"/>
          <w:b/>
          <w:bCs/>
          <w:iCs/>
        </w:rPr>
        <w:t>č. 131 o stanovení minimálních mezd z hlediska stávající legislativy a praxe</w:t>
      </w:r>
    </w:p>
    <w:p w:rsidR="00C62603" w:rsidRPr="006942B6" w:rsidRDefault="00C62603" w:rsidP="00C62603">
      <w:pPr>
        <w:keepNext/>
        <w:pBdr>
          <w:bottom w:val="single" w:sz="8" w:space="1" w:color="000000"/>
        </w:pBdr>
        <w:tabs>
          <w:tab w:val="left" w:pos="-720"/>
        </w:tabs>
        <w:jc w:val="center"/>
        <w:rPr>
          <w:rFonts w:ascii="Arial" w:hAnsi="Arial" w:cs="Arial"/>
          <w:b/>
          <w:bCs/>
        </w:rPr>
      </w:pPr>
    </w:p>
    <w:p w:rsidR="00C62603" w:rsidRPr="006942B6" w:rsidRDefault="00C62603" w:rsidP="00C62603">
      <w:pPr>
        <w:tabs>
          <w:tab w:val="left" w:pos="-720"/>
        </w:tabs>
        <w:jc w:val="both"/>
        <w:rPr>
          <w:rFonts w:ascii="Arial" w:hAnsi="Arial" w:cs="Arial"/>
        </w:rPr>
      </w:pPr>
    </w:p>
    <w:p w:rsidR="00C62603" w:rsidRPr="00177FCC" w:rsidRDefault="00BE21E4" w:rsidP="00C6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Pracovnímu týmu</w:t>
      </w:r>
      <w:r w:rsidR="00C62603" w:rsidRPr="00177FCC">
        <w:rPr>
          <w:rFonts w:ascii="Arial" w:hAnsi="Arial" w:cs="Arial"/>
        </w:rPr>
        <w:t xml:space="preserve"> Rady hospodářské a sociální dohody ČR </w:t>
      </w:r>
      <w:r>
        <w:rPr>
          <w:rFonts w:ascii="Arial" w:hAnsi="Arial" w:cs="Arial"/>
        </w:rPr>
        <w:t xml:space="preserve">pro pracovně právní vztahy, kolektivní vyjednávání a zaměstnanost </w:t>
      </w:r>
      <w:r w:rsidR="00C62603" w:rsidRPr="00177FCC">
        <w:rPr>
          <w:rFonts w:ascii="Arial" w:hAnsi="Arial" w:cs="Arial"/>
        </w:rPr>
        <w:t xml:space="preserve">se předkládá přehled vnitrostátní legislativy a praxe s ohledem na možnost ratifikace úmluvy Mezinárodní organizace práce </w:t>
      </w:r>
      <w:r w:rsidR="00C62603" w:rsidRPr="006942B6">
        <w:rPr>
          <w:rFonts w:ascii="Arial" w:hAnsi="Arial" w:cs="Arial"/>
        </w:rPr>
        <w:t>(dále v textu jen jako „MOP“)</w:t>
      </w:r>
      <w:r w:rsidR="00C62603">
        <w:rPr>
          <w:rFonts w:ascii="Arial" w:hAnsi="Arial" w:cs="Arial"/>
        </w:rPr>
        <w:t xml:space="preserve"> </w:t>
      </w:r>
      <w:r w:rsidR="00C62603" w:rsidRPr="00177FCC">
        <w:rPr>
          <w:rFonts w:ascii="Arial" w:hAnsi="Arial" w:cs="Arial"/>
        </w:rPr>
        <w:t>č. 131 o stanovení minimálních mezd</w:t>
      </w:r>
      <w:r w:rsidR="00C62603">
        <w:rPr>
          <w:rFonts w:ascii="Arial" w:hAnsi="Arial" w:cs="Arial"/>
        </w:rPr>
        <w:t xml:space="preserve"> (dále jen „Úmluva“)</w:t>
      </w:r>
      <w:r w:rsidR="00C62603" w:rsidRPr="00177FCC">
        <w:rPr>
          <w:rFonts w:ascii="Arial" w:hAnsi="Arial" w:cs="Arial"/>
        </w:rPr>
        <w:t xml:space="preserve">. 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Default="00C62603" w:rsidP="00C6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Smyslem</w:t>
      </w:r>
      <w:r w:rsidRPr="00694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Úmluvy </w:t>
      </w:r>
      <w:r w:rsidRPr="006942B6">
        <w:rPr>
          <w:rFonts w:ascii="Arial" w:hAnsi="Arial" w:cs="Arial"/>
        </w:rPr>
        <w:t>je úprava minimálních mezd jakožto prostředku ochrany pracujících proti nepřiměřeně nízkým příjmům a jejich zajištění na sociálně akceptovatelné úrovni.</w:t>
      </w:r>
      <w:r>
        <w:rPr>
          <w:rFonts w:ascii="Arial" w:hAnsi="Arial" w:cs="Arial"/>
        </w:rPr>
        <w:t xml:space="preserve"> V pěti věcných </w:t>
      </w:r>
      <w:r w:rsidRPr="006942B6">
        <w:rPr>
          <w:rFonts w:ascii="Arial" w:hAnsi="Arial" w:cs="Arial"/>
        </w:rPr>
        <w:t xml:space="preserve">článcích </w:t>
      </w:r>
      <w:r>
        <w:rPr>
          <w:rFonts w:ascii="Arial" w:hAnsi="Arial" w:cs="Arial"/>
        </w:rPr>
        <w:t>obsah</w:t>
      </w:r>
      <w:r w:rsidRPr="006942B6">
        <w:rPr>
          <w:rFonts w:ascii="Arial" w:hAnsi="Arial" w:cs="Arial"/>
        </w:rPr>
        <w:t>uje požadavky na zavedení systému minimálních mezd, kooperace s</w:t>
      </w:r>
      <w:r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>příslušnými reprezentativními organizacemi zaměstnavatelů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pracovníků, způsoby jak mohou být minimální mzdy na vnitrostátní úrovni upraveny, faktory, které mají být při jejich stanovování brány v potaz,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kontrolní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regulačních mechanismy, které mají být na vnitrostátní úrovni udržovány.</w:t>
      </w:r>
    </w:p>
    <w:p w:rsidR="00C62603" w:rsidRDefault="00C62603" w:rsidP="00C62603">
      <w:pPr>
        <w:ind w:firstLine="708"/>
        <w:jc w:val="both"/>
        <w:rPr>
          <w:rFonts w:ascii="Arial" w:hAnsi="Arial" w:cs="Arial"/>
        </w:rPr>
      </w:pPr>
    </w:p>
    <w:p w:rsidR="00C62603" w:rsidRPr="00B9109D" w:rsidRDefault="00C62603" w:rsidP="00C62603">
      <w:pPr>
        <w:ind w:firstLine="708"/>
        <w:jc w:val="both"/>
        <w:rPr>
          <w:rFonts w:ascii="Arial" w:hAnsi="Arial" w:cs="Arial"/>
        </w:rPr>
      </w:pPr>
      <w:r w:rsidRPr="00B9109D">
        <w:rPr>
          <w:rFonts w:ascii="Arial" w:hAnsi="Arial" w:cs="Arial"/>
        </w:rPr>
        <w:t>Možnost ratifikace Úmluvy byla projednávána na pracovní úrovni. Ministerstvo práce a sociálních věcí na základě podnětu Českomoravské konfederace odborových svazů zpracovalo rozbor, v jehož rámci nebyly identifikovány žádné zákonné překážky ratifikace. Uvedený rozbor byl projednán v rámci Pracovního týmu RHSD pro spolupráci s MOP a byl rovněž předmětem tripartitní diskuse v rámci 104. Mezinárodní konference práce 11. června t.r. Vzhledem k rozdílným stanoviskům zástupců zaměstnanců a zástupců zaměstnavatelů k otázce dalšího zvyšování minimální mzdy a zároveň roli, jakou má RHSD při stanovování úrovně minimální mzdy, se jeví jako vhodné projednat před podniknutím dalších kroků záměr ratifikace v rámci tripartity.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center"/>
        <w:rPr>
          <w:rFonts w:ascii="Arial" w:hAnsi="Arial" w:cs="Arial"/>
          <w:i/>
          <w:u w:val="single"/>
        </w:rPr>
      </w:pPr>
      <w:r w:rsidRPr="006942B6">
        <w:rPr>
          <w:rFonts w:ascii="Arial" w:hAnsi="Arial" w:cs="Arial"/>
          <w:i/>
          <w:u w:val="single"/>
        </w:rPr>
        <w:t xml:space="preserve">Rozbor </w:t>
      </w:r>
      <w:r>
        <w:rPr>
          <w:rFonts w:ascii="Arial" w:hAnsi="Arial" w:cs="Arial"/>
          <w:i/>
          <w:u w:val="single"/>
        </w:rPr>
        <w:t>jednotlivých ustanovení Úmluvy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1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  <w:b/>
        </w:rPr>
        <w:tab/>
      </w:r>
      <w:r w:rsidRPr="006942B6">
        <w:rPr>
          <w:rFonts w:ascii="Arial" w:hAnsi="Arial" w:cs="Arial"/>
        </w:rPr>
        <w:t>Odstavec 1 Úmluvy stanoví závazek na vytvoření systému minimálních mezd, týkající se všech skupin námezdně pracujících, jejichž podmínky zaměstnání jsou takové, že by bylo vhodné jejich krytí.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 xml:space="preserve">Odstavce </w:t>
      </w:r>
      <w:smartTag w:uri="urn:schemas-microsoft-com:office:smarttags" w:element="metricconverter">
        <w:smartTagPr>
          <w:attr w:name="ProductID" w:val="2 a"/>
        </w:smartTagPr>
        <w:r w:rsidRPr="006942B6">
          <w:rPr>
            <w:rFonts w:ascii="Arial" w:hAnsi="Arial" w:cs="Arial"/>
          </w:rPr>
          <w:t>2 a</w:t>
        </w:r>
      </w:smartTag>
      <w:r w:rsidRPr="006942B6">
        <w:rPr>
          <w:rFonts w:ascii="Arial" w:hAnsi="Arial" w:cs="Arial"/>
        </w:rPr>
        <w:t xml:space="preserve"> 3 Úmluvy stanoví požadavek konzultace s příslušnými reprezentativními organizacemi zaměstnavatelů a pracovníků při specifikaci skupin námezdně pracujících, jež mají být kryty. Členské státy, které Úmluvu ratifikují, mají v první zprávě předkládané dle čl. 22 ústavy M</w:t>
      </w:r>
      <w:r>
        <w:rPr>
          <w:rFonts w:ascii="Arial" w:hAnsi="Arial" w:cs="Arial"/>
        </w:rPr>
        <w:t>OP</w:t>
      </w:r>
      <w:r w:rsidRPr="006942B6">
        <w:rPr>
          <w:rFonts w:ascii="Arial" w:hAnsi="Arial" w:cs="Arial"/>
        </w:rPr>
        <w:t xml:space="preserve"> povinnost vymezit všechny skupiny námezdně pracujících, které nejsou kryty podle tohoto článku,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v následujících zprávách uvést stanovisko zákonů a praxe vůči nekrytým skupinám a rozsah, v jakém je anebo má být plněna Úmluva ve vztahu k těmto skupinám.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</w:rPr>
        <w:tab/>
      </w:r>
      <w:r w:rsidRPr="006942B6">
        <w:rPr>
          <w:rFonts w:ascii="Arial" w:hAnsi="Arial" w:cs="Arial"/>
          <w:i/>
        </w:rPr>
        <w:t>Stěžejní úpravu minimální mzdy obsahuje český právní řád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111 zák</w:t>
      </w:r>
      <w:r>
        <w:rPr>
          <w:rFonts w:ascii="Arial" w:hAnsi="Arial" w:cs="Arial"/>
          <w:i/>
        </w:rPr>
        <w:t>ona</w:t>
      </w:r>
      <w:r w:rsidRPr="006942B6">
        <w:rPr>
          <w:rFonts w:ascii="Arial" w:hAnsi="Arial" w:cs="Arial"/>
          <w:i/>
        </w:rPr>
        <w:t xml:space="preserve"> č.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 xml:space="preserve">262/2006 Sb., zákoník práce, ve znění pozdějších předpisů (dále v textu jen jako </w:t>
      </w:r>
      <w:r w:rsidRPr="006942B6">
        <w:rPr>
          <w:rFonts w:ascii="Arial" w:hAnsi="Arial" w:cs="Arial"/>
          <w:i/>
        </w:rPr>
        <w:lastRenderedPageBreak/>
        <w:t>„ZP“) kdy stanoví, že minimální mzda je nejnižší přípustná výše odměny za práci v základním pracovněprávním vztahu podle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3 ZP. Minimální mzda na základě předmětného ustanovení náleží jak za práci v pracovním poměru, tak za práci na základě dohod o pracích konaných mimo pracovní poměr. Do minimální mzdy a platu se pro tento účel nezahrnuje mzda ani plat za práci přesčas, příplatek za práci ve státní svátek, za noční práci, za práci ve ztíženém pracovním prostředí a za práci v sobotu a neděli.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ab/>
        <w:t>S ohledem na znění vnitrostátní legislativy, která stanoví, že minimální mzda je nejnižší přípustnou výší odměny za práci v základním pracovněprávním vztahu podle § 3 ZP, lze se domnívat, že není nutné vymezovat explicitně jednotlivé skupiny námezdně pracujících, neboť se předmětné ustanovení vztahuje na všechny zaměstnance v pracovním poměru i na osoby vykonávající práci na základě dohod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pracích konaných mimo pracovní poměr.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ab/>
        <w:t>Definici minimální mzdy stanoví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111 odst. 2 ZP. K provedení je určeno nařízení vlády č. 567/2006 Sb., o minimální mzdě, o nejnižších úrovních zaručené mzdy, o vymezení ztíženého pracovního prostředí</w:t>
      </w:r>
      <w:r>
        <w:rPr>
          <w:rFonts w:ascii="Arial" w:hAnsi="Arial" w:cs="Arial"/>
          <w:i/>
        </w:rPr>
        <w:t xml:space="preserve"> a o výši příplatku ke mzdě za práci ve ztíženém pracovním prostředí</w:t>
      </w:r>
      <w:r w:rsidRPr="006942B6">
        <w:rPr>
          <w:rFonts w:ascii="Arial" w:hAnsi="Arial" w:cs="Arial"/>
          <w:i/>
        </w:rPr>
        <w:t>, ve znění pozdějších předpisů (dále v textu jen jako „Nařízení“) a k datu 9. 1. 2015 činí dle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2 Nařízení, pro stanovenou týdenní pracovní dobu 40 hodin, částku 9 200 Kč za měsíc, resp. 55 Kč za hodinu. V případě minimální mzdy při omezeném pracovním uplatnění zaměstnance se dle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4 jedná o částku 8 000 Kč za měsíc, resp. 48,10 Kč za hodinu.</w:t>
      </w:r>
    </w:p>
    <w:p w:rsidR="00C62603" w:rsidRPr="006942B6" w:rsidRDefault="00C62603" w:rsidP="00C62603">
      <w:pPr>
        <w:ind w:firstLine="708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Postavení sociálních partnerů a jejich participace na projednávání vymezených okruhů otázek je zakotvena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 xml:space="preserve">§ </w:t>
      </w:r>
      <w:smartTag w:uri="urn:schemas-microsoft-com:office:smarttags" w:element="metricconverter">
        <w:smartTagPr>
          <w:attr w:name="ProductID" w:val="320 a"/>
        </w:smartTagPr>
        <w:r w:rsidRPr="006942B6">
          <w:rPr>
            <w:rFonts w:ascii="Arial" w:hAnsi="Arial" w:cs="Arial"/>
            <w:i/>
          </w:rPr>
          <w:t>320 a</w:t>
        </w:r>
      </w:smartTag>
      <w:r w:rsidRPr="006942B6">
        <w:rPr>
          <w:rFonts w:ascii="Arial" w:hAnsi="Arial" w:cs="Arial"/>
          <w:i/>
        </w:rPr>
        <w:t xml:space="preserve"> násl. ZP.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1.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2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  <w:b/>
        </w:rPr>
        <w:tab/>
      </w:r>
      <w:r w:rsidRPr="006942B6">
        <w:rPr>
          <w:rFonts w:ascii="Arial" w:hAnsi="Arial" w:cs="Arial"/>
        </w:rPr>
        <w:t>V odstavci 1 stanoví požadavek právní závaznosti minimálních mezd a zákazu jejich snížení. Zároveň stanoví požadavek na trestní či jinou sankci osobám, které nebudou ustanovení</w:t>
      </w:r>
      <w:r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>o minimálních mzdách aplikovat.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Odstavec 2 stanoví požadavek na respektování svobody kolektivního vyjednávání s výhradou ustanovení odstavce 1 tohoto článku.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</w:rPr>
        <w:tab/>
      </w:r>
      <w:r w:rsidRPr="006942B6">
        <w:rPr>
          <w:rFonts w:ascii="Arial" w:hAnsi="Arial" w:cs="Arial"/>
          <w:i/>
        </w:rPr>
        <w:t>Jak bylo popsáno v komentáři k čl. 1 Úmluvy, český právní řád disponuje úpravou minimálních mezd a platů ve formě zákona a nařízení vlády ČR. Sankce až do výše 2 000 000 Kč za nedodržení ustanovení o minimální mzdě je obsažena v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§</w:t>
      </w:r>
      <w:r>
        <w:rPr>
          <w:rFonts w:ascii="Arial" w:hAnsi="Arial" w:cs="Arial"/>
          <w:i/>
        </w:rPr>
        <w:t> 13 odst. 1 písm. b) zákona</w:t>
      </w:r>
      <w:r w:rsidRPr="006942B6">
        <w:rPr>
          <w:rFonts w:ascii="Arial" w:hAnsi="Arial" w:cs="Arial"/>
          <w:i/>
        </w:rPr>
        <w:t xml:space="preserve"> č. 251/2005 Sb., o inspekci práce, ve znění pozdějších předpisů. Vnitrostátní trestní právo neupravuje postih osob, které by ustanovení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minimálně mzdě nedodržovaly.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ab/>
        <w:t xml:space="preserve">Problémovým bodem by se potenciálně mohla stát část ustanovení, která stanoví, že minimální mzdy mají být právně závazné a </w:t>
      </w:r>
      <w:r w:rsidRPr="006942B6">
        <w:rPr>
          <w:rFonts w:ascii="Arial" w:hAnsi="Arial" w:cs="Arial"/>
          <w:i/>
          <w:u w:val="single"/>
        </w:rPr>
        <w:t>nesmějí být sníženy</w:t>
      </w:r>
      <w:r w:rsidRPr="006942B6">
        <w:rPr>
          <w:rFonts w:ascii="Arial" w:hAnsi="Arial" w:cs="Arial"/>
          <w:i/>
        </w:rPr>
        <w:t>.</w:t>
      </w:r>
      <w:r w:rsidRPr="006942B6">
        <w:rPr>
          <w:rStyle w:val="Znakapoznpodarou"/>
          <w:rFonts w:ascii="Arial" w:hAnsi="Arial" w:cs="Arial"/>
          <w:i/>
        </w:rPr>
        <w:footnoteReference w:id="1"/>
      </w:r>
      <w:r w:rsidRPr="006942B6">
        <w:rPr>
          <w:rFonts w:ascii="Arial" w:hAnsi="Arial" w:cs="Arial"/>
          <w:i/>
        </w:rPr>
        <w:t xml:space="preserve"> Není zde totiž zřejmé, zda záměrem Úmluvy je zakázat snížení obecné, tedy legislativní, či zda je zakázáno snižování pod stanovenou zákonnou hranici ze strany zaměstnavatele. S ohledem na gramatický výklad ustanovení a jeho celkovou kompozici se domníváme, že smyslem tohoto ustanovení je zakotvit zákaz snížení minimální mzdy pod zákonnou hranici ze strany zaměstnavatele.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lastRenderedPageBreak/>
        <w:tab/>
        <w:t xml:space="preserve">Svoboda kolektivního vyjednávání je v českém právním řádu garantována zejm. prostřednictvím ustanovení ústavního pořádku ČR, </w:t>
      </w:r>
      <w:r>
        <w:rPr>
          <w:rFonts w:ascii="Arial" w:hAnsi="Arial" w:cs="Arial"/>
          <w:i/>
        </w:rPr>
        <w:t>Usnesení předsednictva České národní rady č.</w:t>
      </w:r>
      <w:r w:rsidRPr="006942B6">
        <w:rPr>
          <w:rFonts w:ascii="Arial" w:hAnsi="Arial" w:cs="Arial"/>
          <w:i/>
        </w:rPr>
        <w:t xml:space="preserve"> 2/1993 Sb.,</w:t>
      </w:r>
      <w:r>
        <w:rPr>
          <w:rFonts w:ascii="Arial" w:hAnsi="Arial" w:cs="Arial"/>
          <w:i/>
        </w:rPr>
        <w:t xml:space="preserve"> o vyhlášení</w:t>
      </w:r>
      <w:r w:rsidRPr="006942B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LISTINY ZÁKLADNÍCH PRÁV a SVOBOD jako součásti ústavního pořádku České republiky</w:t>
      </w:r>
      <w:r w:rsidRPr="006942B6">
        <w:rPr>
          <w:rFonts w:ascii="Arial" w:hAnsi="Arial" w:cs="Arial"/>
          <w:i/>
        </w:rPr>
        <w:t>, ve znění pozdějších předpisů, zák</w:t>
      </w:r>
      <w:r>
        <w:rPr>
          <w:rFonts w:ascii="Arial" w:hAnsi="Arial" w:cs="Arial"/>
          <w:i/>
        </w:rPr>
        <w:t>ona</w:t>
      </w:r>
      <w:r w:rsidRPr="006942B6">
        <w:rPr>
          <w:rFonts w:ascii="Arial" w:hAnsi="Arial" w:cs="Arial"/>
          <w:i/>
        </w:rPr>
        <w:t>. č. 2/1991 Sb.,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kolektivním vyjednávání, ve znění pozdějších předpisů, a ZP.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2.</w:t>
      </w:r>
    </w:p>
    <w:p w:rsidR="00C62603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3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Stanoví faktory, které mají býti brány v potaz při stanovování minimálních mezd a které mají, je-li to možné a odpovídá to vnitrostátní praxi a podmínkám, zahrnovat:</w:t>
      </w:r>
    </w:p>
    <w:p w:rsidR="00C62603" w:rsidRPr="006942B6" w:rsidRDefault="00C62603" w:rsidP="00C62603">
      <w:pPr>
        <w:pStyle w:val="Odstavecseseznamem"/>
        <w:numPr>
          <w:ilvl w:val="0"/>
          <w:numId w:val="1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6942B6">
        <w:rPr>
          <w:rFonts w:ascii="Arial" w:hAnsi="Arial" w:cs="Arial"/>
          <w:sz w:val="24"/>
          <w:szCs w:val="24"/>
        </w:rPr>
        <w:t>Potřeby pracovníků a jejich rodin, s přihlédnutím ke všeobecné úrovni mezd v zemi, životním nákladům, dávkám sociálního zabezpečení a příslušné životní úrovni jiných sociálních skupin;</w:t>
      </w:r>
    </w:p>
    <w:p w:rsidR="00C62603" w:rsidRPr="006942B6" w:rsidRDefault="00C62603" w:rsidP="00C62603">
      <w:pPr>
        <w:pStyle w:val="Odstavecseseznamem"/>
        <w:numPr>
          <w:ilvl w:val="0"/>
          <w:numId w:val="1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6942B6">
        <w:rPr>
          <w:rFonts w:ascii="Arial" w:hAnsi="Arial" w:cs="Arial"/>
          <w:sz w:val="24"/>
          <w:szCs w:val="24"/>
        </w:rPr>
        <w:t>Ekonomické faktory včetně potřeb ekonomického rozvoje, úrovně produktivity a žádoucnosti dosažení a udržení vysoké úrovně zaměstnanosti.</w:t>
      </w:r>
    </w:p>
    <w:p w:rsidR="00C62603" w:rsidRPr="006942B6" w:rsidRDefault="00C62603" w:rsidP="00C62603">
      <w:pPr>
        <w:ind w:firstLine="360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 xml:space="preserve">Faktory </w:t>
      </w:r>
      <w:r>
        <w:rPr>
          <w:rFonts w:ascii="Arial" w:hAnsi="Arial" w:cs="Arial"/>
          <w:i/>
        </w:rPr>
        <w:t>zmíněné v Úmluvě</w:t>
      </w:r>
      <w:r w:rsidRPr="006942B6">
        <w:rPr>
          <w:rFonts w:ascii="Arial" w:hAnsi="Arial" w:cs="Arial"/>
          <w:i/>
        </w:rPr>
        <w:t xml:space="preserve"> jsou předmětem sociálního dialogu se zástupci reprezentativních organizací zaměstnavatelů a pracovníků v rámci RHSD ČR </w:t>
      </w:r>
      <w:r>
        <w:rPr>
          <w:rFonts w:ascii="Arial" w:hAnsi="Arial" w:cs="Arial"/>
          <w:i/>
        </w:rPr>
        <w:t xml:space="preserve">a </w:t>
      </w:r>
      <w:r w:rsidRPr="006942B6">
        <w:rPr>
          <w:rFonts w:ascii="Arial" w:hAnsi="Arial" w:cs="Arial"/>
          <w:i/>
        </w:rPr>
        <w:t xml:space="preserve">je k nim přihlíženo. </w:t>
      </w:r>
    </w:p>
    <w:p w:rsidR="00C62603" w:rsidRPr="006942B6" w:rsidRDefault="00C62603" w:rsidP="00C62603">
      <w:pPr>
        <w:ind w:firstLine="360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V souvislosti s tímto ustanovením Úmluvy se nabízí debata o úrovni minimální mzdy v České republice. Vláda ČR se zavázala ve svém programovém prohlášení</w:t>
      </w:r>
      <w:r w:rsidRPr="006942B6">
        <w:rPr>
          <w:rStyle w:val="Znakapoznpodarou"/>
          <w:rFonts w:ascii="Arial" w:hAnsi="Arial" w:cs="Arial"/>
          <w:i/>
        </w:rPr>
        <w:footnoteReference w:id="2"/>
      </w:r>
      <w:r w:rsidRPr="006942B6">
        <w:rPr>
          <w:rFonts w:ascii="Arial" w:hAnsi="Arial" w:cs="Arial"/>
          <w:i/>
        </w:rPr>
        <w:t xml:space="preserve"> zvýšit minimální mzdu tak, aby zajišťovala důstojný život zaměstnanců nezávislý na sociálních dávkách. Úroveň minimální mzdy má být dle předmětného prohlášení dostatečně motivační a měla by se postupně s ohledem na ekonomické a sociální souvislosti přiblížit 40 % průměrné mzdy (k lednu 2015 by se tak mělo jednat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částku minimálně 10 087,6</w:t>
      </w:r>
      <w:r>
        <w:rPr>
          <w:rFonts w:ascii="Arial" w:hAnsi="Arial" w:cs="Arial"/>
          <w:i/>
        </w:rPr>
        <w:t>0</w:t>
      </w:r>
      <w:r w:rsidRPr="006942B6">
        <w:rPr>
          <w:rFonts w:ascii="Arial" w:hAnsi="Arial" w:cs="Arial"/>
          <w:i/>
        </w:rPr>
        <w:t xml:space="preserve"> Kč). Čistá minimální mzda by každopádně měla překračovat hranici chudoby.</w:t>
      </w:r>
      <w:r w:rsidRPr="006942B6">
        <w:rPr>
          <w:rStyle w:val="Znakapoznpodarou"/>
          <w:rFonts w:ascii="Arial" w:hAnsi="Arial" w:cs="Arial"/>
          <w:i/>
        </w:rPr>
        <w:footnoteReference w:id="3"/>
      </w:r>
      <w:r w:rsidRPr="006942B6">
        <w:rPr>
          <w:rFonts w:ascii="Arial" w:hAnsi="Arial" w:cs="Arial"/>
          <w:i/>
        </w:rPr>
        <w:t xml:space="preserve"> </w:t>
      </w:r>
      <w:r w:rsidRPr="00D749AB">
        <w:rPr>
          <w:rFonts w:ascii="Arial" w:hAnsi="Arial" w:cs="Arial"/>
          <w:i/>
          <w:u w:val="single"/>
        </w:rPr>
        <w:t>S ohledem na faktickou výši minimální mzdy by tak mohly vzniknout potíže se splněním požadavků čl. 3 Úmluvy</w:t>
      </w:r>
      <w:r w:rsidRPr="006942B6">
        <w:rPr>
          <w:rFonts w:ascii="Arial" w:hAnsi="Arial" w:cs="Arial"/>
          <w:i/>
        </w:rPr>
        <w:t>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3 </w:t>
      </w:r>
      <w:r>
        <w:rPr>
          <w:rFonts w:ascii="Arial" w:hAnsi="Arial" w:cs="Arial"/>
          <w:b/>
        </w:rPr>
        <w:t>při vědomí existence výše uvedeného trvalého závazku průběžně zohledňovat potřeby pracovníků a jejich rodin ve faktické výši minimální mzdy</w:t>
      </w:r>
      <w:r w:rsidRPr="006942B6">
        <w:rPr>
          <w:rFonts w:ascii="Arial" w:hAnsi="Arial" w:cs="Arial"/>
          <w:b/>
        </w:rPr>
        <w:t>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4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Odstavec 1 stanoví požadavek na vybudování či udržování mechanismu, jehož prostřednictvím mohou být stanoveny a čas od času upraveny mzdy pro skupiny námezdně pracujících dle čl. 1 Úmluvy.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ab/>
        <w:t>Odstavec 2 stanoví požadavek na zevrubné konzultace s reprezentativními organizacemi zaměstnavatelů a zaměstnanců, a to v souvislosti s činností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změnami mechanismu dle odstavce 1.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lastRenderedPageBreak/>
        <w:tab/>
        <w:t>Odstavec 2 stanoví, pokud to odpovídá povaze mechanismu, požadavek na participaci na jeho činnosti pro dva okruhy osob: 1) zástupce zaměstnavatelů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pracovníků a za 2) osoby s uznávanou kvalifikací pro zastupování všeobecných zájmů země, jmenované po zevrubné konzultaci s reprezentativními organizacemi zaměstnavatelů a pracovníků.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</w:r>
    </w:p>
    <w:p w:rsidR="00C62603" w:rsidRPr="006942B6" w:rsidRDefault="00C62603" w:rsidP="00C62603">
      <w:pPr>
        <w:ind w:firstLine="708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Mechanismus stanovování sazeb minimální mzdy, dalších sazeb minimální mzdy a podmínky pro poskytování minimální mzdy stanoví vláda nařízením na základě výslovného zmocnění zákona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 xml:space="preserve">§ 111 odst. 2 ZP. Nelze říci, že by se ve vnitrostátním právním řádu nacházela explicitní povinnost výši minimálních mezd pravidelně zvyšovat, nicméně </w:t>
      </w:r>
      <w:r>
        <w:rPr>
          <w:rFonts w:ascii="Arial" w:hAnsi="Arial" w:cs="Arial"/>
          <w:i/>
        </w:rPr>
        <w:t xml:space="preserve">v praxi </w:t>
      </w:r>
      <w:r w:rsidRPr="006942B6">
        <w:rPr>
          <w:rFonts w:ascii="Arial" w:hAnsi="Arial" w:cs="Arial"/>
          <w:i/>
        </w:rPr>
        <w:t>zde existuje flexibilní mechanismus stanovování a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 xml:space="preserve">zvyšování minimálních mezd, a jak je zřejmé např. z dvou posledních novelizací v podobě nařízení vlády </w:t>
      </w:r>
      <w:r>
        <w:rPr>
          <w:rFonts w:ascii="Arial" w:hAnsi="Arial" w:cs="Arial"/>
          <w:i/>
        </w:rPr>
        <w:t xml:space="preserve">č. </w:t>
      </w:r>
      <w:r w:rsidRPr="006942B6">
        <w:rPr>
          <w:rFonts w:ascii="Arial" w:hAnsi="Arial" w:cs="Arial"/>
          <w:i/>
        </w:rPr>
        <w:t xml:space="preserve">210/2013 Sb. a </w:t>
      </w:r>
      <w:r>
        <w:rPr>
          <w:rFonts w:ascii="Arial" w:hAnsi="Arial" w:cs="Arial"/>
          <w:i/>
        </w:rPr>
        <w:t xml:space="preserve">č. </w:t>
      </w:r>
      <w:r w:rsidRPr="006942B6">
        <w:rPr>
          <w:rFonts w:ascii="Arial" w:hAnsi="Arial" w:cs="Arial"/>
          <w:i/>
        </w:rPr>
        <w:t>204/2014 Sb., kterými se mění nařízení vlády o minimální mzdě a kterými byla hranice minimální mzdy zvýšena na současnou úroveň 9 200 Kč</w:t>
      </w:r>
      <w:r w:rsidRPr="006942B6">
        <w:rPr>
          <w:rStyle w:val="Znakapoznpodarou"/>
          <w:rFonts w:ascii="Arial" w:hAnsi="Arial" w:cs="Arial"/>
          <w:i/>
        </w:rPr>
        <w:footnoteReference w:id="4"/>
      </w:r>
      <w:r w:rsidRPr="006942B6">
        <w:rPr>
          <w:rFonts w:ascii="Arial" w:hAnsi="Arial" w:cs="Arial"/>
          <w:i/>
        </w:rPr>
        <w:t>, je tento mechanismus schopen zvýšení úrovně minimální mzdy zajistit.</w:t>
      </w:r>
    </w:p>
    <w:p w:rsidR="00C62603" w:rsidRPr="006942B6" w:rsidRDefault="00C62603" w:rsidP="00C62603">
      <w:pPr>
        <w:ind w:firstLine="709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Postavení sociálních partnerů a jejich participace na projednávání vymezených okruhů otázek je zakotvena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320 a násl. ZP. Témata minimální mzdy a jejího zvyšování byla mj. diskutována v rámci zasedání 118. Plenární sc</w:t>
      </w:r>
      <w:r>
        <w:rPr>
          <w:rFonts w:ascii="Arial" w:hAnsi="Arial" w:cs="Arial"/>
          <w:i/>
        </w:rPr>
        <w:t>hůze RHSD ČR konané dne 18. 5. 2</w:t>
      </w:r>
      <w:r w:rsidRPr="006942B6">
        <w:rPr>
          <w:rFonts w:ascii="Arial" w:hAnsi="Arial" w:cs="Arial"/>
          <w:i/>
        </w:rPr>
        <w:t>015. V rámci tohoto jednání došli sociální partneři ke shodě ohledně postavení minimální mzdy a jejího přínosu pro hospodářský růst. Neshoda mezi sociálními partnery spočívá především v rozdílných představách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výši zvýšení minimální mzdy. Českomoravská konfederace odborových svazů s podporou Asociace samostatných odborů požaduje každoroční zvyšování úrovně minimální mzdy o 1000 Kč do konce tohoto volebního období. Svaz průmyslu a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dopravy nesouhlasí s touto výší, která by představovala nárůst o 10,9 %, a navrhl zvýšení úrovně minimální mzdy o 500 Kč, k čemuž se následně připojila i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Konfederace zaměstnavatelských a podnikatelských svazů ČR. Problematika minimální mzdy je tedy předmětem diskusí na tripartitní úrovni, mechanismus zvyšování úrovně minimální mzdy je funkční a schopen pružně reagovat na společenskou potřebu.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4.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5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Stanoví požadavek na přiměřenou inspekci posílenou jinými potřebnými opatřeními pro kontrolu dodržování aplikace opatření týkajících se minimálních mezd.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</w:rPr>
        <w:tab/>
      </w:r>
      <w:r w:rsidRPr="006942B6">
        <w:rPr>
          <w:rFonts w:ascii="Arial" w:hAnsi="Arial" w:cs="Arial"/>
          <w:i/>
        </w:rPr>
        <w:t>Inspekční činnosti na úseku kontroly dodržování ustanovení o minimální mzdě a kontrolní činnost v dodržování pracovněprávních předpisů v oblasti odměňování zaměstnanců vykonává Státní úřad inspekce práce a oblastní inspektoráty práce na základě zák</w:t>
      </w:r>
      <w:r>
        <w:rPr>
          <w:rFonts w:ascii="Arial" w:hAnsi="Arial" w:cs="Arial"/>
          <w:i/>
        </w:rPr>
        <w:t>ona</w:t>
      </w:r>
      <w:r w:rsidRPr="006942B6">
        <w:rPr>
          <w:rFonts w:ascii="Arial" w:hAnsi="Arial" w:cs="Arial"/>
          <w:i/>
        </w:rPr>
        <w:t>. č. 251/2005 Sb., o inspekci práce, ve znění pozdějších předpisů. K sankcím viz komentář k čl. 2.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5.</w:t>
      </w:r>
    </w:p>
    <w:p w:rsidR="00C62603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Články 6 – 14</w:t>
      </w:r>
    </w:p>
    <w:p w:rsidR="00C62603" w:rsidRDefault="00C62603" w:rsidP="00057222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Standardní sada závěrečných ustanovení.</w:t>
      </w:r>
    </w:p>
    <w:p w:rsidR="00C62603" w:rsidRDefault="00BE21E4" w:rsidP="00C626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Text Úmluvy</w:t>
      </w:r>
    </w:p>
    <w:p w:rsidR="00C6260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2603" w:rsidRPr="00784115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4115">
        <w:rPr>
          <w:rFonts w:ascii="Arial" w:hAnsi="Arial" w:cs="Arial"/>
          <w:b/>
        </w:rPr>
        <w:t>Úmluva Mezinárodní organizace práce č. 131</w:t>
      </w: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4115">
        <w:rPr>
          <w:rFonts w:ascii="Arial" w:hAnsi="Arial" w:cs="Arial"/>
          <w:b/>
        </w:rPr>
        <w:t>o stanovení minimálních mezd, 1970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Generální konference Mezinárodní organizace práce,</w:t>
      </w:r>
      <w:r>
        <w:rPr>
          <w:rFonts w:ascii="Arial" w:hAnsi="Arial" w:cs="Arial"/>
        </w:rPr>
        <w:t xml:space="preserve"> </w:t>
      </w: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svolaná</w:t>
      </w:r>
      <w:r w:rsidRPr="00131B53">
        <w:rPr>
          <w:rFonts w:ascii="Arial" w:hAnsi="Arial" w:cs="Arial"/>
        </w:rPr>
        <w:t xml:space="preserve"> do Ženevy </w:t>
      </w:r>
      <w:r>
        <w:rPr>
          <w:rFonts w:ascii="Arial" w:hAnsi="Arial" w:cs="Arial"/>
        </w:rPr>
        <w:t>S</w:t>
      </w:r>
      <w:r w:rsidRPr="00131B53">
        <w:rPr>
          <w:rFonts w:ascii="Arial" w:hAnsi="Arial" w:cs="Arial"/>
        </w:rPr>
        <w:t>právní radou Mezinárodního úřadu práce, k</w:t>
      </w:r>
      <w:r>
        <w:rPr>
          <w:rFonts w:ascii="Arial" w:hAnsi="Arial" w:cs="Arial"/>
        </w:rPr>
        <w:t>de</w:t>
      </w:r>
      <w:r w:rsidRPr="00131B5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sešla na svém 54. zasedání 3. června 1970,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berouc na vědomí</w:t>
      </w:r>
      <w:r w:rsidRPr="00131B53">
        <w:rPr>
          <w:rFonts w:ascii="Arial" w:hAnsi="Arial" w:cs="Arial"/>
        </w:rPr>
        <w:t xml:space="preserve"> ustanovení </w:t>
      </w:r>
      <w:r>
        <w:rPr>
          <w:rFonts w:ascii="Arial" w:hAnsi="Arial" w:cs="Arial"/>
        </w:rPr>
        <w:t xml:space="preserve">úmluvy </w:t>
      </w:r>
      <w:r w:rsidRPr="00131B53">
        <w:rPr>
          <w:rFonts w:ascii="Arial" w:hAnsi="Arial" w:cs="Arial"/>
        </w:rPr>
        <w:t>o mechanismu pro stanovení minimálních mezd z roku 1928 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úmluvu o stejné odměně za práci z roku 1951, které byly 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široké míře ratifikovány,</w:t>
      </w:r>
      <w:r>
        <w:rPr>
          <w:rFonts w:ascii="Arial" w:hAnsi="Arial" w:cs="Arial"/>
        </w:rPr>
        <w:t xml:space="preserve"> jakož i úmluvy</w:t>
      </w:r>
      <w:r w:rsidRPr="00131B53">
        <w:rPr>
          <w:rFonts w:ascii="Arial" w:hAnsi="Arial" w:cs="Arial"/>
        </w:rPr>
        <w:t xml:space="preserve"> o mechanismu pro stanovení minimálních mezd (v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zemědělství</w:t>
      </w:r>
      <w:r>
        <w:rPr>
          <w:rFonts w:ascii="Arial" w:hAnsi="Arial" w:cs="Arial"/>
        </w:rPr>
        <w:t>)</w:t>
      </w:r>
      <w:r w:rsidRPr="00131B5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1951,</w:t>
      </w: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jsouc toho názoru, že tyto úmluvy sehrály cennou úlohu při ochraně znevýhodněných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skupin námezdně pracujících,</w:t>
      </w: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jsouc toho názoru, že nadešel čas přijmout další dokument doplňující tyto úmluvy 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poskytující ochranu námezdně pracujícím proti nepřiměřeně nízkým mzdám, který by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při všeobecné aplikaci věnoval zvláštní pozornost potřebám rozvojových zemí,</w:t>
      </w: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rozhodnuvši přijmout některé návrhy týkající se mechanismu pro stanovení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minimálních mezd, a příbuzných problémů, se zvláštním zřetelem na rozvojové země,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což je pátým bodem programu zasedání, a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stanovivši, že tyto návrhy budou mít formu mezinárodní úmluvy,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přijímá dne 22. dne června 1970 následující úmluvu, která bude označována jako Úmluva 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stanovení minimálních mezd, 1970: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Každý členský stát Mezinárodní organizace práce, který ratifikuje tuto úmluvu, se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zavazuje vytvořit systém minimálních mezd, týkající se všech skupin námezdně pracujících,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jejichž podmínky zaměstnání jsou takové, že by bylo vhodné jejich krytí.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Příslušný orgán v každé zemi má po dohodě anebo zevrubné konzultaci s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příslušnými reprezentativními organizacemi zaměstnavatelů a pracovníků, kde takové existují,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vymezit skupiny námezdně pracujících, jež mají být kryty.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3. Každý členský stát Mezinárodní organizace práce, který ratifikuje tuto úmluvu, má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uvést v první zprávě o aplikaci úmluvy, předložené podle článku 22 ústavy Mezinárodní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organizace práce, všechny skupiny námezdně pracujících, které nejsou kryty podle tohoto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článku, s uvedením důvodů, proč tomu tak není, a uvést 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následujících zprávách, jaké je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stanovisko jeho zákonů a praxe vůči nekrytým skupinám, a rozsah, v jakém je anebo má být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plněna úmluva pokud jde o tyto skupiny.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21E4" w:rsidRPr="00131B53" w:rsidRDefault="00BE21E4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2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lastRenderedPageBreak/>
        <w:t>1. Minimální mzdy mají být právně závazné a nesmějí být sníženy. Pokud nebudou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aplikovány, podléhá příslušná osoba nebo příslušné osoby patřičným trestním či jiným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sankcím.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S výhradou ustanovení odstavce 1 tohoto článku, svoboda kolektivního vyjednávání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má být plně respektována.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3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Faktory, které je třeba vzít v úvahu při stanovení minimálních mezd, mají</w:t>
      </w:r>
      <w:r>
        <w:rPr>
          <w:rFonts w:ascii="Arial" w:hAnsi="Arial" w:cs="Arial"/>
        </w:rPr>
        <w:t>,</w:t>
      </w:r>
      <w:r w:rsidRPr="00131B53">
        <w:rPr>
          <w:rFonts w:ascii="Arial" w:hAnsi="Arial" w:cs="Arial"/>
        </w:rPr>
        <w:t xml:space="preserve"> pokud je to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možné a odpovídá to národní praxi a podmínkám, zahrnovat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a) potřeby pracovníků a jejich rodin, s přihlédnutím ke všeobecné úrovni mezd 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zemi,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životním nákladům, dávkám sociálního zabezpečení a příslušné životní úrovni jiných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sociálních skupin;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b) ekonomické faktory včetně potřeb ekonomického rozvoje, úrovně produktivity a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žádoucnosti dosažení a udržení vysoké úrovně zaměstnanosti.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4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Každý členský stát ratifikující tuto úmluvu má vybudovat nebo udržovat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mechanismus odpovídající národním podmínkám a potřebám, jehož prostřednictvím mohou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být stanoveny a čas od času upraveny mzdy pro skupiny námezdně pracujících kryté podle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článku 1 této úmluvy.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V souvislosti s vybudováním, činností a změnami tohoto mechanismu je třeba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postarat se o zevrubné konzultace s reprezentativními organizacemi příslušných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zaměstnavatelů a pracovníků</w:t>
      </w:r>
      <w:r>
        <w:rPr>
          <w:rFonts w:ascii="Arial" w:hAnsi="Arial" w:cs="Arial"/>
        </w:rPr>
        <w:t>, nebo jestliže takové organizace neexistují, se zástupci zúčastněných zaměstnavatelů a pracovníků.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Tam, kde je to vhodné se zřetelem na povahu stanovení minimálních mezd, budou rovněž přijata opatření, jež umožní podílet se přímo na jejich provádění: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a) zástupc</w:t>
      </w:r>
      <w:r>
        <w:rPr>
          <w:rFonts w:ascii="Arial" w:hAnsi="Arial" w:cs="Arial"/>
        </w:rPr>
        <w:t>ům</w:t>
      </w:r>
      <w:r w:rsidRPr="00131B53">
        <w:rPr>
          <w:rFonts w:ascii="Arial" w:hAnsi="Arial" w:cs="Arial"/>
        </w:rPr>
        <w:t xml:space="preserve"> organizací příslušných zaměstnavatelů a pracovníků, anebo kde takové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organizace neexistují, zástupci příslušných zaměstnavatelů a pracovníků na rovnoprávném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základě;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b) osob</w:t>
      </w:r>
      <w:r>
        <w:rPr>
          <w:rFonts w:ascii="Arial" w:hAnsi="Arial" w:cs="Arial"/>
        </w:rPr>
        <w:t>ám</w:t>
      </w:r>
      <w:r w:rsidRPr="00131B53">
        <w:rPr>
          <w:rFonts w:ascii="Arial" w:hAnsi="Arial" w:cs="Arial"/>
        </w:rPr>
        <w:t xml:space="preserve"> s uznávanou kvalifikací pro zastupování všeobecných zájmů země, jmenované po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zevrubné konzultaci s reprezentativními organizacemi příslušných zaměstnavatelů 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pracovníků, kde takové organizace existují, a tyto konzultace odpovídají národním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zákonům nebo praxi.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5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K zajištění účinné aplikace všech opatření týkajících se minimálních mezd je třeba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 xml:space="preserve">podniknout vhodné kroky jako je přiměřená inspekce posílená jinými </w:t>
      </w:r>
      <w:r>
        <w:rPr>
          <w:rFonts w:ascii="Arial" w:hAnsi="Arial" w:cs="Arial"/>
        </w:rPr>
        <w:t>nezbytnými</w:t>
      </w:r>
      <w:r w:rsidRPr="00131B53">
        <w:rPr>
          <w:rFonts w:ascii="Arial" w:hAnsi="Arial" w:cs="Arial"/>
        </w:rPr>
        <w:t xml:space="preserve"> opatřeními.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6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úmluva nemění žádnou z existujících úmluv.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7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Formální ratifikace této úmluvy budou oznámeny generálnímu řediteli Mezinárodního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úřadu práce a jím zapsány.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8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Tato úmluva zavazuje toliko členské státy Mezinárodní organizace práce, jejichž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ratifikace byla zapsána generálním ředitelem.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Nabude účinnosti dvanáct měsíců poté, kdy generální ředitel zapíše ratifikace dvou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členských států.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3. Pro každý členský stát tato úmluva nabude účinnosti dvanáct měsíců od data, kdy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jeho ratifikace byla zapsána.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9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Každý členský stát, který ratifikoval tuto úmluvu, může ji vypovědět po uplynutí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deseti let ode dne, kdy tato úmluva po prvé nabyla účinnosti, písemným sdělením generálnímu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řediteli Mezinárodního úřadu práce, který je zapíše. Výpověď nabude účinnosti jeden rok po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dni, kdy byla zapsána.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Každý členský stát, jenž ratifikoval tuto úmluvu a který nepoužije práva ji vypovědět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podle tohoto článku během roku následujícího po uplynutí období deseti let, jak uvedeno v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předchozím odstavci, bude vázán úmluvou na další desetileté období a poté ji bude moci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vypovědět vždy po uplynutí desetiletého období za podmínek uvedených v tomto článku.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10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Generální ředitel Mezinárodního úřadu práce oznámí všem členským státům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Mezinárodní organizace práce zápis všech ratifikací a výpovědí, které mu členové organizace sdělí.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Když bude členským státům Organizace sdělovat zápis druhé ratifikace, jež mu byla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oznámena, generální ředitel upozorní členské státy Organizace na datum, kdy tato úmluva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nabude účinnosti.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11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Generální ředitel Mezinárodního úřadu práce oznámí generálnímu tajemníkovi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Spojených národů k zápisu podle článku 102 Charty Spojených národů úplné údaje o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všech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ratifikacích a výpovědích, které zapsal podle ustanovení předchozích článků.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12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Vždy, bude-li to považovat za nutné, Správní rada Mezinárodního úřadu práce předloží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generální konferenci zprávu o provádění této úmluvy a přezkoumá, zda je záhodno dát na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pořad jednání generální konference otázku její úplné nebo částečné revize.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13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Přijme-li generální konference novou úmluvu revidující úplně nebo částečně tuto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úmluvu a nestanoví-li nová úmluva jinak: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 xml:space="preserve">a) ratifikace nové revidující úmluvy členským státem způsobí </w:t>
      </w:r>
      <w:r w:rsidRPr="00293B7E">
        <w:rPr>
          <w:rFonts w:ascii="Arial" w:hAnsi="Arial" w:cs="Arial"/>
          <w:i/>
        </w:rPr>
        <w:t>ipso iure</w:t>
      </w:r>
      <w:r w:rsidRPr="00131B53">
        <w:rPr>
          <w:rFonts w:ascii="Arial" w:hAnsi="Arial" w:cs="Arial"/>
        </w:rPr>
        <w:t xml:space="preserve"> okamžitou výpověď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této úmluvy bez ohledu na ustanovení článku 9, a to s výhradou, že nová revidující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úmluva nabude účinnosti;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lastRenderedPageBreak/>
        <w:t>b) od doby, kdy nová revidující úmluva nabude účinnosti, tato úmluva přestane být členským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státům otevřena k ratifikaci.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Tato úmluva však zůstane v platnosti co do formy a obsahu pro ty členské státy,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které ji ratifikovaly a které neratifikovaly revidující úmluvu.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14</w:t>
      </w:r>
    </w:p>
    <w:p w:rsidR="00C62603" w:rsidRPr="00131B53" w:rsidRDefault="00C62603" w:rsidP="00C62603">
      <w:pPr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 xml:space="preserve">Anglické a francouzské znění této úmluvy </w:t>
      </w:r>
      <w:r>
        <w:rPr>
          <w:rFonts w:ascii="Arial" w:hAnsi="Arial" w:cs="Arial"/>
        </w:rPr>
        <w:t>jsou stejně rozhodná.</w:t>
      </w: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057222" w:rsidRDefault="00057222" w:rsidP="00C62603">
      <w:pPr>
        <w:jc w:val="right"/>
        <w:rPr>
          <w:rFonts w:ascii="Arial" w:hAnsi="Arial" w:cs="Arial"/>
        </w:rPr>
      </w:pPr>
    </w:p>
    <w:p w:rsidR="00057222" w:rsidRDefault="00057222" w:rsidP="00C62603">
      <w:pPr>
        <w:jc w:val="right"/>
        <w:rPr>
          <w:rFonts w:ascii="Arial" w:hAnsi="Arial" w:cs="Arial"/>
        </w:rPr>
      </w:pPr>
    </w:p>
    <w:p w:rsidR="00057222" w:rsidRDefault="00057222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Pr="007809CA" w:rsidRDefault="00C62603" w:rsidP="00BE21E4">
      <w:pPr>
        <w:pStyle w:val="Vhoz"/>
        <w:jc w:val="both"/>
        <w:outlineLvl w:val="0"/>
        <w:rPr>
          <w:rFonts w:ascii="Arial" w:hAnsi="Arial" w:cs="Arial"/>
        </w:rPr>
      </w:pPr>
    </w:p>
    <w:sectPr w:rsidR="00C62603" w:rsidRPr="007809CA" w:rsidSect="00D30DDC">
      <w:pgSz w:w="11906" w:h="16838"/>
      <w:pgMar w:top="1417" w:right="1417" w:bottom="1276" w:left="1417" w:header="708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3C" w:rsidRDefault="0097163C" w:rsidP="00FD122F">
      <w:r>
        <w:separator/>
      </w:r>
    </w:p>
  </w:endnote>
  <w:endnote w:type="continuationSeparator" w:id="0">
    <w:p w:rsidR="0097163C" w:rsidRDefault="0097163C" w:rsidP="00FD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3C" w:rsidRDefault="0097163C" w:rsidP="00FD122F">
      <w:r>
        <w:separator/>
      </w:r>
    </w:p>
  </w:footnote>
  <w:footnote w:type="continuationSeparator" w:id="0">
    <w:p w:rsidR="0097163C" w:rsidRDefault="0097163C" w:rsidP="00FD122F">
      <w:r>
        <w:continuationSeparator/>
      </w:r>
    </w:p>
  </w:footnote>
  <w:footnote w:id="1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Čl. 2 odst. 1 Úmluvy v anglickém, právně závazném znění Úmluvy </w:t>
      </w:r>
      <w:r>
        <w:rPr>
          <w:i/>
        </w:rPr>
        <w:t xml:space="preserve">„minimum </w:t>
      </w:r>
      <w:proofErr w:type="spellStart"/>
      <w:r>
        <w:rPr>
          <w:i/>
        </w:rPr>
        <w:t>wages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shall</w:t>
      </w:r>
      <w:proofErr w:type="spellEnd"/>
      <w:r>
        <w:rPr>
          <w:i/>
          <w:u w:val="single"/>
        </w:rPr>
        <w:t xml:space="preserve"> not </w:t>
      </w:r>
      <w:proofErr w:type="spellStart"/>
      <w:r>
        <w:rPr>
          <w:i/>
          <w:u w:val="single"/>
        </w:rPr>
        <w:t>be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subject</w:t>
      </w:r>
      <w:proofErr w:type="spellEnd"/>
      <w:r>
        <w:rPr>
          <w:i/>
          <w:u w:val="single"/>
        </w:rPr>
        <w:t xml:space="preserve"> to </w:t>
      </w:r>
      <w:proofErr w:type="spellStart"/>
      <w:r>
        <w:rPr>
          <w:i/>
          <w:u w:val="single"/>
        </w:rPr>
        <w:t>abatement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failure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apply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person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concerned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liable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sanctions</w:t>
      </w:r>
      <w:proofErr w:type="spellEnd"/>
      <w:r>
        <w:rPr>
          <w:i/>
        </w:rPr>
        <w:t>“</w:t>
      </w:r>
    </w:p>
  </w:footnote>
  <w:footnote w:id="2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Dostupné přes: </w:t>
      </w:r>
      <w:hyperlink r:id="rId1" w:history="1">
        <w:r>
          <w:rPr>
            <w:rStyle w:val="Hypertextovodkaz"/>
          </w:rPr>
          <w:t>http://www.vlada.cz/cz/media-centrum/dulezite-dokumenty/programove-prohlaseni-vlady-cr-115911/</w:t>
        </w:r>
      </w:hyperlink>
      <w:r>
        <w:t xml:space="preserve"> bod 3.2</w:t>
      </w:r>
    </w:p>
  </w:footnote>
  <w:footnote w:id="3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Dle ČSÚ je hranice chudoby stanovena jako 60 % mediánu ekvivalizovaného disponibilního příjmu domácnosti. Pro rok 2013 činila tato hranice 116 093 Kč (tedy 9674,4 Kč/</w:t>
      </w:r>
      <w:proofErr w:type="spellStart"/>
      <w:r>
        <w:t>měs</w:t>
      </w:r>
      <w:proofErr w:type="spellEnd"/>
      <w:r>
        <w:t xml:space="preserve">.) viz </w:t>
      </w:r>
      <w:hyperlink r:id="rId2" w:history="1">
        <w:r>
          <w:rPr>
            <w:rStyle w:val="Hypertextovodkaz"/>
          </w:rPr>
          <w:t>http://www.czso.cz/csu/tz.nsf/i/zivotni_podminky_ceskych_domacnosti_20140528</w:t>
        </w:r>
      </w:hyperlink>
      <w:r>
        <w:t xml:space="preserve"> </w:t>
      </w:r>
    </w:p>
  </w:footnote>
  <w:footnote w:id="4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3" w:history="1">
        <w:r>
          <w:rPr>
            <w:rStyle w:val="Hypertextovodkaz"/>
          </w:rPr>
          <w:t>http://www.mpsv.cz/cs/19457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</w:abstractNum>
  <w:abstractNum w:abstractNumId="2">
    <w:nsid w:val="0ADA7A98"/>
    <w:multiLevelType w:val="multilevel"/>
    <w:tmpl w:val="77906C04"/>
    <w:name w:val="RTF_Num 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0C3B7089"/>
    <w:multiLevelType w:val="hybridMultilevel"/>
    <w:tmpl w:val="281E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0E23"/>
    <w:multiLevelType w:val="hybridMultilevel"/>
    <w:tmpl w:val="ECDAEB64"/>
    <w:lvl w:ilvl="0" w:tplc="143A56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A0A26"/>
    <w:multiLevelType w:val="hybridMultilevel"/>
    <w:tmpl w:val="2030124C"/>
    <w:lvl w:ilvl="0" w:tplc="0B1437EE">
      <w:start w:val="1"/>
      <w:numFmt w:val="lowerLetter"/>
      <w:lvlText w:val="%1)"/>
      <w:lvlJc w:val="left"/>
      <w:pPr>
        <w:ind w:left="14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6">
    <w:nsid w:val="4DED2FAA"/>
    <w:multiLevelType w:val="hybridMultilevel"/>
    <w:tmpl w:val="A3FED19A"/>
    <w:lvl w:ilvl="0" w:tplc="9B6883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75A94"/>
    <w:multiLevelType w:val="hybridMultilevel"/>
    <w:tmpl w:val="487E9B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FB5CA0"/>
    <w:multiLevelType w:val="hybridMultilevel"/>
    <w:tmpl w:val="6D3C090C"/>
    <w:lvl w:ilvl="0" w:tplc="AB14B3C8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9">
    <w:nsid w:val="5DCD5514"/>
    <w:multiLevelType w:val="hybridMultilevel"/>
    <w:tmpl w:val="640232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E6EB9"/>
    <w:multiLevelType w:val="hybridMultilevel"/>
    <w:tmpl w:val="354884EE"/>
    <w:lvl w:ilvl="0" w:tplc="2DCC6D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DB30B2"/>
    <w:multiLevelType w:val="hybridMultilevel"/>
    <w:tmpl w:val="926CDC0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B7880"/>
    <w:multiLevelType w:val="hybridMultilevel"/>
    <w:tmpl w:val="1C4C055C"/>
    <w:lvl w:ilvl="0" w:tplc="0405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3DB75DB"/>
    <w:multiLevelType w:val="hybridMultilevel"/>
    <w:tmpl w:val="62D28C06"/>
    <w:lvl w:ilvl="0" w:tplc="9B6883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4746C"/>
    <w:multiLevelType w:val="hybridMultilevel"/>
    <w:tmpl w:val="E190D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46C4E"/>
    <w:multiLevelType w:val="hybridMultilevel"/>
    <w:tmpl w:val="55864696"/>
    <w:lvl w:ilvl="0" w:tplc="0405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93C4FF2"/>
    <w:multiLevelType w:val="hybridMultilevel"/>
    <w:tmpl w:val="5BBCA478"/>
    <w:lvl w:ilvl="0" w:tplc="0405000F">
      <w:start w:val="1"/>
      <w:numFmt w:val="decimal"/>
      <w:lvlText w:val="%1."/>
      <w:lvlJc w:val="left"/>
      <w:pPr>
        <w:ind w:left="63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5"/>
  </w:num>
  <w:num w:numId="13">
    <w:abstractNumId w:val="9"/>
  </w:num>
  <w:num w:numId="14">
    <w:abstractNumId w:val="4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BD"/>
    <w:rsid w:val="000077A6"/>
    <w:rsid w:val="0001514B"/>
    <w:rsid w:val="00017489"/>
    <w:rsid w:val="0002045F"/>
    <w:rsid w:val="0003089E"/>
    <w:rsid w:val="0003602E"/>
    <w:rsid w:val="000373C2"/>
    <w:rsid w:val="00037C2A"/>
    <w:rsid w:val="0004436A"/>
    <w:rsid w:val="00047AB2"/>
    <w:rsid w:val="00047B99"/>
    <w:rsid w:val="00054841"/>
    <w:rsid w:val="0005487F"/>
    <w:rsid w:val="00057222"/>
    <w:rsid w:val="00057C12"/>
    <w:rsid w:val="00060B71"/>
    <w:rsid w:val="00060C2B"/>
    <w:rsid w:val="00062BC2"/>
    <w:rsid w:val="00065C56"/>
    <w:rsid w:val="000675C7"/>
    <w:rsid w:val="000738DF"/>
    <w:rsid w:val="00085C87"/>
    <w:rsid w:val="00087299"/>
    <w:rsid w:val="00093CDB"/>
    <w:rsid w:val="00096392"/>
    <w:rsid w:val="000A095F"/>
    <w:rsid w:val="000A132F"/>
    <w:rsid w:val="000A23C0"/>
    <w:rsid w:val="000A3DF1"/>
    <w:rsid w:val="000A3F84"/>
    <w:rsid w:val="000B3FC6"/>
    <w:rsid w:val="000C5171"/>
    <w:rsid w:val="000C7C19"/>
    <w:rsid w:val="000D09F9"/>
    <w:rsid w:val="000D5A14"/>
    <w:rsid w:val="000E1842"/>
    <w:rsid w:val="000E2009"/>
    <w:rsid w:val="000E4925"/>
    <w:rsid w:val="000E6A75"/>
    <w:rsid w:val="000F19E2"/>
    <w:rsid w:val="000F1E07"/>
    <w:rsid w:val="000F2F3F"/>
    <w:rsid w:val="000F57B3"/>
    <w:rsid w:val="000F67FE"/>
    <w:rsid w:val="00101063"/>
    <w:rsid w:val="001018E6"/>
    <w:rsid w:val="001027FB"/>
    <w:rsid w:val="001134AF"/>
    <w:rsid w:val="00117506"/>
    <w:rsid w:val="00121B65"/>
    <w:rsid w:val="00122759"/>
    <w:rsid w:val="0012708E"/>
    <w:rsid w:val="0013251F"/>
    <w:rsid w:val="001333FE"/>
    <w:rsid w:val="00136FF2"/>
    <w:rsid w:val="00142DDD"/>
    <w:rsid w:val="001453F3"/>
    <w:rsid w:val="00147D6B"/>
    <w:rsid w:val="001510E3"/>
    <w:rsid w:val="00154119"/>
    <w:rsid w:val="001635A0"/>
    <w:rsid w:val="00167CB1"/>
    <w:rsid w:val="001700F0"/>
    <w:rsid w:val="001801D5"/>
    <w:rsid w:val="00182F3C"/>
    <w:rsid w:val="00185057"/>
    <w:rsid w:val="00185AEA"/>
    <w:rsid w:val="00193000"/>
    <w:rsid w:val="001A02C5"/>
    <w:rsid w:val="001A2A5C"/>
    <w:rsid w:val="001A4FF0"/>
    <w:rsid w:val="001A550B"/>
    <w:rsid w:val="001B0738"/>
    <w:rsid w:val="001B32A3"/>
    <w:rsid w:val="001C31D1"/>
    <w:rsid w:val="001D341B"/>
    <w:rsid w:val="001D7474"/>
    <w:rsid w:val="001D767B"/>
    <w:rsid w:val="001F076B"/>
    <w:rsid w:val="001F6AC8"/>
    <w:rsid w:val="0020300A"/>
    <w:rsid w:val="0020735F"/>
    <w:rsid w:val="002154C5"/>
    <w:rsid w:val="002154D6"/>
    <w:rsid w:val="00224297"/>
    <w:rsid w:val="002308D9"/>
    <w:rsid w:val="00243099"/>
    <w:rsid w:val="00251D62"/>
    <w:rsid w:val="00267CC8"/>
    <w:rsid w:val="002728B6"/>
    <w:rsid w:val="00276C6F"/>
    <w:rsid w:val="0028738C"/>
    <w:rsid w:val="0028781C"/>
    <w:rsid w:val="002902E1"/>
    <w:rsid w:val="002A1EB5"/>
    <w:rsid w:val="002A3FAF"/>
    <w:rsid w:val="002A599D"/>
    <w:rsid w:val="002A69D0"/>
    <w:rsid w:val="002C6869"/>
    <w:rsid w:val="002C7FFA"/>
    <w:rsid w:val="002D23EC"/>
    <w:rsid w:val="002D3476"/>
    <w:rsid w:val="002D3F98"/>
    <w:rsid w:val="002E344F"/>
    <w:rsid w:val="002E3D19"/>
    <w:rsid w:val="002E7737"/>
    <w:rsid w:val="002F3E2E"/>
    <w:rsid w:val="00301C01"/>
    <w:rsid w:val="00311F84"/>
    <w:rsid w:val="0031586B"/>
    <w:rsid w:val="00316A69"/>
    <w:rsid w:val="003172BD"/>
    <w:rsid w:val="00330AD1"/>
    <w:rsid w:val="0033161D"/>
    <w:rsid w:val="00333C72"/>
    <w:rsid w:val="003440C6"/>
    <w:rsid w:val="00344B5D"/>
    <w:rsid w:val="003546FD"/>
    <w:rsid w:val="00366D65"/>
    <w:rsid w:val="00367A1F"/>
    <w:rsid w:val="00374E5B"/>
    <w:rsid w:val="003812E9"/>
    <w:rsid w:val="00382886"/>
    <w:rsid w:val="0038412B"/>
    <w:rsid w:val="00386B02"/>
    <w:rsid w:val="00391B16"/>
    <w:rsid w:val="003A111F"/>
    <w:rsid w:val="003A2FA8"/>
    <w:rsid w:val="003A4067"/>
    <w:rsid w:val="003B60B9"/>
    <w:rsid w:val="003B65D6"/>
    <w:rsid w:val="003C139A"/>
    <w:rsid w:val="003C4176"/>
    <w:rsid w:val="003D20D0"/>
    <w:rsid w:val="003D503A"/>
    <w:rsid w:val="003D5C09"/>
    <w:rsid w:val="003E1F0F"/>
    <w:rsid w:val="003E4064"/>
    <w:rsid w:val="003F03B3"/>
    <w:rsid w:val="003F30B6"/>
    <w:rsid w:val="003F7277"/>
    <w:rsid w:val="003F7CCC"/>
    <w:rsid w:val="00401298"/>
    <w:rsid w:val="00401F9A"/>
    <w:rsid w:val="00413F1F"/>
    <w:rsid w:val="00414426"/>
    <w:rsid w:val="00421FE1"/>
    <w:rsid w:val="00430CC8"/>
    <w:rsid w:val="00431C6A"/>
    <w:rsid w:val="0043208D"/>
    <w:rsid w:val="00436CCA"/>
    <w:rsid w:val="00446F6C"/>
    <w:rsid w:val="00450799"/>
    <w:rsid w:val="00451A4A"/>
    <w:rsid w:val="00454031"/>
    <w:rsid w:val="00457712"/>
    <w:rsid w:val="00462D6B"/>
    <w:rsid w:val="0047054A"/>
    <w:rsid w:val="00473A45"/>
    <w:rsid w:val="00476583"/>
    <w:rsid w:val="004768E5"/>
    <w:rsid w:val="00477FF0"/>
    <w:rsid w:val="004839E5"/>
    <w:rsid w:val="00487F40"/>
    <w:rsid w:val="004902EE"/>
    <w:rsid w:val="00490364"/>
    <w:rsid w:val="0049057A"/>
    <w:rsid w:val="00492306"/>
    <w:rsid w:val="00492CD4"/>
    <w:rsid w:val="004A2A20"/>
    <w:rsid w:val="004A38A9"/>
    <w:rsid w:val="004B20C2"/>
    <w:rsid w:val="004B5243"/>
    <w:rsid w:val="004B7473"/>
    <w:rsid w:val="004C2DFE"/>
    <w:rsid w:val="004C7479"/>
    <w:rsid w:val="004D05DA"/>
    <w:rsid w:val="004D148B"/>
    <w:rsid w:val="004E0BE3"/>
    <w:rsid w:val="004E0FCB"/>
    <w:rsid w:val="004E2607"/>
    <w:rsid w:val="004F3693"/>
    <w:rsid w:val="005032CC"/>
    <w:rsid w:val="00510E98"/>
    <w:rsid w:val="005157B7"/>
    <w:rsid w:val="00520987"/>
    <w:rsid w:val="005215A9"/>
    <w:rsid w:val="00523C5A"/>
    <w:rsid w:val="00523E3B"/>
    <w:rsid w:val="00532C14"/>
    <w:rsid w:val="00537160"/>
    <w:rsid w:val="0054723D"/>
    <w:rsid w:val="00564659"/>
    <w:rsid w:val="00564A01"/>
    <w:rsid w:val="00564A52"/>
    <w:rsid w:val="00570F26"/>
    <w:rsid w:val="005741E1"/>
    <w:rsid w:val="00575067"/>
    <w:rsid w:val="0057668F"/>
    <w:rsid w:val="005776E3"/>
    <w:rsid w:val="00583343"/>
    <w:rsid w:val="00583D9D"/>
    <w:rsid w:val="005866F9"/>
    <w:rsid w:val="00593434"/>
    <w:rsid w:val="00597308"/>
    <w:rsid w:val="005A3F5E"/>
    <w:rsid w:val="005A4401"/>
    <w:rsid w:val="005A563B"/>
    <w:rsid w:val="005B05DA"/>
    <w:rsid w:val="005B227B"/>
    <w:rsid w:val="005C18C6"/>
    <w:rsid w:val="005C45FE"/>
    <w:rsid w:val="005C71B3"/>
    <w:rsid w:val="005D1523"/>
    <w:rsid w:val="005D5546"/>
    <w:rsid w:val="005E236C"/>
    <w:rsid w:val="005E68A4"/>
    <w:rsid w:val="005F2F4F"/>
    <w:rsid w:val="005F5739"/>
    <w:rsid w:val="006318F0"/>
    <w:rsid w:val="00632255"/>
    <w:rsid w:val="006466DE"/>
    <w:rsid w:val="006528DB"/>
    <w:rsid w:val="006571A0"/>
    <w:rsid w:val="00670418"/>
    <w:rsid w:val="00670CC7"/>
    <w:rsid w:val="00671075"/>
    <w:rsid w:val="0067111D"/>
    <w:rsid w:val="00677156"/>
    <w:rsid w:val="0068500E"/>
    <w:rsid w:val="006850F3"/>
    <w:rsid w:val="0068609F"/>
    <w:rsid w:val="00686529"/>
    <w:rsid w:val="006865F4"/>
    <w:rsid w:val="006902B1"/>
    <w:rsid w:val="00693CC5"/>
    <w:rsid w:val="006942B6"/>
    <w:rsid w:val="006B7826"/>
    <w:rsid w:val="006C0E75"/>
    <w:rsid w:val="006C1300"/>
    <w:rsid w:val="006D2999"/>
    <w:rsid w:val="006D2A5B"/>
    <w:rsid w:val="006E4426"/>
    <w:rsid w:val="006E6D7F"/>
    <w:rsid w:val="006E6F0B"/>
    <w:rsid w:val="006E7D9C"/>
    <w:rsid w:val="006F1342"/>
    <w:rsid w:val="006F161A"/>
    <w:rsid w:val="006F4B5D"/>
    <w:rsid w:val="00720F82"/>
    <w:rsid w:val="0072652A"/>
    <w:rsid w:val="00727181"/>
    <w:rsid w:val="007273EC"/>
    <w:rsid w:val="00732E61"/>
    <w:rsid w:val="0073748E"/>
    <w:rsid w:val="0074025F"/>
    <w:rsid w:val="00740D7F"/>
    <w:rsid w:val="007429B1"/>
    <w:rsid w:val="007654C1"/>
    <w:rsid w:val="00765883"/>
    <w:rsid w:val="00767B66"/>
    <w:rsid w:val="00770D56"/>
    <w:rsid w:val="007739DC"/>
    <w:rsid w:val="00776E67"/>
    <w:rsid w:val="00777C89"/>
    <w:rsid w:val="007809CA"/>
    <w:rsid w:val="0079069C"/>
    <w:rsid w:val="007909EC"/>
    <w:rsid w:val="00791157"/>
    <w:rsid w:val="00792DCF"/>
    <w:rsid w:val="007A01E7"/>
    <w:rsid w:val="007A14AB"/>
    <w:rsid w:val="007A2D3B"/>
    <w:rsid w:val="007A5D47"/>
    <w:rsid w:val="007A67E8"/>
    <w:rsid w:val="007A68B9"/>
    <w:rsid w:val="007A7A9D"/>
    <w:rsid w:val="007B2A57"/>
    <w:rsid w:val="007B2F34"/>
    <w:rsid w:val="007B5E90"/>
    <w:rsid w:val="007C0B32"/>
    <w:rsid w:val="007E0F51"/>
    <w:rsid w:val="007E2A49"/>
    <w:rsid w:val="007E36AE"/>
    <w:rsid w:val="007E4E7A"/>
    <w:rsid w:val="007F4152"/>
    <w:rsid w:val="007F7693"/>
    <w:rsid w:val="00802240"/>
    <w:rsid w:val="00804C92"/>
    <w:rsid w:val="008137AE"/>
    <w:rsid w:val="00813AC0"/>
    <w:rsid w:val="0081499C"/>
    <w:rsid w:val="00815378"/>
    <w:rsid w:val="00833861"/>
    <w:rsid w:val="00834565"/>
    <w:rsid w:val="00840FA7"/>
    <w:rsid w:val="0084395F"/>
    <w:rsid w:val="008478C1"/>
    <w:rsid w:val="00852A25"/>
    <w:rsid w:val="00853776"/>
    <w:rsid w:val="00857061"/>
    <w:rsid w:val="00861F26"/>
    <w:rsid w:val="008650AE"/>
    <w:rsid w:val="008657F1"/>
    <w:rsid w:val="00867C0B"/>
    <w:rsid w:val="0087230C"/>
    <w:rsid w:val="00876DCC"/>
    <w:rsid w:val="00877315"/>
    <w:rsid w:val="00882375"/>
    <w:rsid w:val="00890908"/>
    <w:rsid w:val="008950E3"/>
    <w:rsid w:val="008A14EC"/>
    <w:rsid w:val="008A3AE3"/>
    <w:rsid w:val="008A40BF"/>
    <w:rsid w:val="008B2813"/>
    <w:rsid w:val="008B42D0"/>
    <w:rsid w:val="008B6C00"/>
    <w:rsid w:val="008C0E81"/>
    <w:rsid w:val="008C244E"/>
    <w:rsid w:val="008C2A21"/>
    <w:rsid w:val="008C348E"/>
    <w:rsid w:val="008D4F41"/>
    <w:rsid w:val="008D7465"/>
    <w:rsid w:val="008E106B"/>
    <w:rsid w:val="008E17F9"/>
    <w:rsid w:val="008E214E"/>
    <w:rsid w:val="008E71D5"/>
    <w:rsid w:val="008F5EFC"/>
    <w:rsid w:val="00901918"/>
    <w:rsid w:val="009023B4"/>
    <w:rsid w:val="009043F1"/>
    <w:rsid w:val="009054A0"/>
    <w:rsid w:val="00913734"/>
    <w:rsid w:val="00914559"/>
    <w:rsid w:val="009171A0"/>
    <w:rsid w:val="009214CE"/>
    <w:rsid w:val="009254E9"/>
    <w:rsid w:val="00926944"/>
    <w:rsid w:val="0093143B"/>
    <w:rsid w:val="009345E9"/>
    <w:rsid w:val="00934FD4"/>
    <w:rsid w:val="00940DFD"/>
    <w:rsid w:val="009437F3"/>
    <w:rsid w:val="009508DE"/>
    <w:rsid w:val="00952493"/>
    <w:rsid w:val="00956567"/>
    <w:rsid w:val="00957083"/>
    <w:rsid w:val="009613DA"/>
    <w:rsid w:val="00964645"/>
    <w:rsid w:val="00965FFD"/>
    <w:rsid w:val="0096799A"/>
    <w:rsid w:val="0097163C"/>
    <w:rsid w:val="00972BB9"/>
    <w:rsid w:val="009764F8"/>
    <w:rsid w:val="009803DD"/>
    <w:rsid w:val="00982B48"/>
    <w:rsid w:val="00982F46"/>
    <w:rsid w:val="00986A59"/>
    <w:rsid w:val="009908F2"/>
    <w:rsid w:val="00990A41"/>
    <w:rsid w:val="0099133B"/>
    <w:rsid w:val="009972C2"/>
    <w:rsid w:val="009A405A"/>
    <w:rsid w:val="009A7EF7"/>
    <w:rsid w:val="009B4365"/>
    <w:rsid w:val="009B6EEF"/>
    <w:rsid w:val="009C2CDD"/>
    <w:rsid w:val="009C4B82"/>
    <w:rsid w:val="009C4D3B"/>
    <w:rsid w:val="009D16E0"/>
    <w:rsid w:val="009D1A9D"/>
    <w:rsid w:val="009D34F0"/>
    <w:rsid w:val="009E2289"/>
    <w:rsid w:val="009E61F7"/>
    <w:rsid w:val="009E6921"/>
    <w:rsid w:val="009F0DB4"/>
    <w:rsid w:val="009F134F"/>
    <w:rsid w:val="009F1FED"/>
    <w:rsid w:val="009F319F"/>
    <w:rsid w:val="009F7EFF"/>
    <w:rsid w:val="00A077A1"/>
    <w:rsid w:val="00A144ED"/>
    <w:rsid w:val="00A245EC"/>
    <w:rsid w:val="00A24B06"/>
    <w:rsid w:val="00A31FB4"/>
    <w:rsid w:val="00A320C6"/>
    <w:rsid w:val="00A33906"/>
    <w:rsid w:val="00A3648B"/>
    <w:rsid w:val="00A42720"/>
    <w:rsid w:val="00A43075"/>
    <w:rsid w:val="00A439B6"/>
    <w:rsid w:val="00A4617A"/>
    <w:rsid w:val="00A46534"/>
    <w:rsid w:val="00A465E6"/>
    <w:rsid w:val="00A46855"/>
    <w:rsid w:val="00A46A36"/>
    <w:rsid w:val="00A53C64"/>
    <w:rsid w:val="00A63068"/>
    <w:rsid w:val="00A6351D"/>
    <w:rsid w:val="00A6372E"/>
    <w:rsid w:val="00A63A05"/>
    <w:rsid w:val="00A67788"/>
    <w:rsid w:val="00A71191"/>
    <w:rsid w:val="00A91160"/>
    <w:rsid w:val="00A935C2"/>
    <w:rsid w:val="00A97C4B"/>
    <w:rsid w:val="00AA17CA"/>
    <w:rsid w:val="00AB39D9"/>
    <w:rsid w:val="00AB4E12"/>
    <w:rsid w:val="00AB6C4D"/>
    <w:rsid w:val="00AC064F"/>
    <w:rsid w:val="00AC20CD"/>
    <w:rsid w:val="00AC348E"/>
    <w:rsid w:val="00AD21A3"/>
    <w:rsid w:val="00AE2A94"/>
    <w:rsid w:val="00AE30D1"/>
    <w:rsid w:val="00AE44B1"/>
    <w:rsid w:val="00AE5399"/>
    <w:rsid w:val="00AF3C62"/>
    <w:rsid w:val="00AF54D2"/>
    <w:rsid w:val="00B00A60"/>
    <w:rsid w:val="00B070B9"/>
    <w:rsid w:val="00B11DC7"/>
    <w:rsid w:val="00B132CB"/>
    <w:rsid w:val="00B13EAF"/>
    <w:rsid w:val="00B13EDB"/>
    <w:rsid w:val="00B1433B"/>
    <w:rsid w:val="00B15C66"/>
    <w:rsid w:val="00B15ED9"/>
    <w:rsid w:val="00B17FD9"/>
    <w:rsid w:val="00B22A06"/>
    <w:rsid w:val="00B249A8"/>
    <w:rsid w:val="00B308C2"/>
    <w:rsid w:val="00B312AA"/>
    <w:rsid w:val="00B33E07"/>
    <w:rsid w:val="00B4218E"/>
    <w:rsid w:val="00B53B1E"/>
    <w:rsid w:val="00B53CA1"/>
    <w:rsid w:val="00B54914"/>
    <w:rsid w:val="00B555BA"/>
    <w:rsid w:val="00B633EB"/>
    <w:rsid w:val="00B644E7"/>
    <w:rsid w:val="00B80DD9"/>
    <w:rsid w:val="00B81AD2"/>
    <w:rsid w:val="00B855A5"/>
    <w:rsid w:val="00B90AA2"/>
    <w:rsid w:val="00BA6D8F"/>
    <w:rsid w:val="00BC0F69"/>
    <w:rsid w:val="00BC1459"/>
    <w:rsid w:val="00BC3407"/>
    <w:rsid w:val="00BC465D"/>
    <w:rsid w:val="00BD0D9B"/>
    <w:rsid w:val="00BD50C5"/>
    <w:rsid w:val="00BE025A"/>
    <w:rsid w:val="00BE21E4"/>
    <w:rsid w:val="00BE49AD"/>
    <w:rsid w:val="00BF4937"/>
    <w:rsid w:val="00BF5C78"/>
    <w:rsid w:val="00BF728E"/>
    <w:rsid w:val="00C002FE"/>
    <w:rsid w:val="00C03F1B"/>
    <w:rsid w:val="00C05BB2"/>
    <w:rsid w:val="00C1345C"/>
    <w:rsid w:val="00C230FC"/>
    <w:rsid w:val="00C37905"/>
    <w:rsid w:val="00C51949"/>
    <w:rsid w:val="00C53271"/>
    <w:rsid w:val="00C56ED5"/>
    <w:rsid w:val="00C62603"/>
    <w:rsid w:val="00C626E2"/>
    <w:rsid w:val="00C6465C"/>
    <w:rsid w:val="00C64AB8"/>
    <w:rsid w:val="00C64DEF"/>
    <w:rsid w:val="00C65DDA"/>
    <w:rsid w:val="00C7008F"/>
    <w:rsid w:val="00C718BC"/>
    <w:rsid w:val="00C721C0"/>
    <w:rsid w:val="00C7487F"/>
    <w:rsid w:val="00C7693E"/>
    <w:rsid w:val="00C76EB9"/>
    <w:rsid w:val="00C77C85"/>
    <w:rsid w:val="00C801E4"/>
    <w:rsid w:val="00C8377B"/>
    <w:rsid w:val="00C858E6"/>
    <w:rsid w:val="00C87C97"/>
    <w:rsid w:val="00C9249A"/>
    <w:rsid w:val="00C940BE"/>
    <w:rsid w:val="00CA0FA8"/>
    <w:rsid w:val="00CB30D5"/>
    <w:rsid w:val="00CB64A2"/>
    <w:rsid w:val="00CC127F"/>
    <w:rsid w:val="00CC2337"/>
    <w:rsid w:val="00CC7B7B"/>
    <w:rsid w:val="00CE0113"/>
    <w:rsid w:val="00CF07A3"/>
    <w:rsid w:val="00CF275F"/>
    <w:rsid w:val="00CF2F99"/>
    <w:rsid w:val="00CF4A1F"/>
    <w:rsid w:val="00D00919"/>
    <w:rsid w:val="00D0113E"/>
    <w:rsid w:val="00D1226B"/>
    <w:rsid w:val="00D13A52"/>
    <w:rsid w:val="00D30DDC"/>
    <w:rsid w:val="00D31A57"/>
    <w:rsid w:val="00D31BAA"/>
    <w:rsid w:val="00D31D7A"/>
    <w:rsid w:val="00D34925"/>
    <w:rsid w:val="00D37896"/>
    <w:rsid w:val="00D37FAF"/>
    <w:rsid w:val="00D436AC"/>
    <w:rsid w:val="00D47928"/>
    <w:rsid w:val="00D50C70"/>
    <w:rsid w:val="00D546FB"/>
    <w:rsid w:val="00D61406"/>
    <w:rsid w:val="00D6219C"/>
    <w:rsid w:val="00D71A39"/>
    <w:rsid w:val="00D76DBD"/>
    <w:rsid w:val="00D80D45"/>
    <w:rsid w:val="00D818F1"/>
    <w:rsid w:val="00D83C8E"/>
    <w:rsid w:val="00D85B4B"/>
    <w:rsid w:val="00D965F2"/>
    <w:rsid w:val="00D966D7"/>
    <w:rsid w:val="00DA40E2"/>
    <w:rsid w:val="00DA4AEF"/>
    <w:rsid w:val="00DA6480"/>
    <w:rsid w:val="00DB1F66"/>
    <w:rsid w:val="00DB37BC"/>
    <w:rsid w:val="00DB3B0D"/>
    <w:rsid w:val="00DB4ADB"/>
    <w:rsid w:val="00DB7B62"/>
    <w:rsid w:val="00DC4166"/>
    <w:rsid w:val="00DD3059"/>
    <w:rsid w:val="00DD5089"/>
    <w:rsid w:val="00DD68A8"/>
    <w:rsid w:val="00DE2FB4"/>
    <w:rsid w:val="00DE387D"/>
    <w:rsid w:val="00DF04D5"/>
    <w:rsid w:val="00DF1364"/>
    <w:rsid w:val="00DF1BAE"/>
    <w:rsid w:val="00DF3411"/>
    <w:rsid w:val="00E020B9"/>
    <w:rsid w:val="00E026FE"/>
    <w:rsid w:val="00E0465E"/>
    <w:rsid w:val="00E05400"/>
    <w:rsid w:val="00E0547C"/>
    <w:rsid w:val="00E065FA"/>
    <w:rsid w:val="00E12089"/>
    <w:rsid w:val="00E15E18"/>
    <w:rsid w:val="00E27AA9"/>
    <w:rsid w:val="00E305FF"/>
    <w:rsid w:val="00E32AC2"/>
    <w:rsid w:val="00E44AFD"/>
    <w:rsid w:val="00E462E9"/>
    <w:rsid w:val="00E66C6D"/>
    <w:rsid w:val="00E76537"/>
    <w:rsid w:val="00E826BA"/>
    <w:rsid w:val="00E8341F"/>
    <w:rsid w:val="00E85BE1"/>
    <w:rsid w:val="00E86C77"/>
    <w:rsid w:val="00E93815"/>
    <w:rsid w:val="00EA497C"/>
    <w:rsid w:val="00EA5166"/>
    <w:rsid w:val="00EB057F"/>
    <w:rsid w:val="00EB145E"/>
    <w:rsid w:val="00EB1B74"/>
    <w:rsid w:val="00EB34BE"/>
    <w:rsid w:val="00EB76E9"/>
    <w:rsid w:val="00EC74C9"/>
    <w:rsid w:val="00ED1684"/>
    <w:rsid w:val="00ED441E"/>
    <w:rsid w:val="00ED5C07"/>
    <w:rsid w:val="00EE3EEB"/>
    <w:rsid w:val="00EE6185"/>
    <w:rsid w:val="00EF275F"/>
    <w:rsid w:val="00F06A2F"/>
    <w:rsid w:val="00F1064E"/>
    <w:rsid w:val="00F21665"/>
    <w:rsid w:val="00F245EE"/>
    <w:rsid w:val="00F261D2"/>
    <w:rsid w:val="00F37B86"/>
    <w:rsid w:val="00F409F1"/>
    <w:rsid w:val="00F46611"/>
    <w:rsid w:val="00F47D8D"/>
    <w:rsid w:val="00F57F59"/>
    <w:rsid w:val="00F60E6A"/>
    <w:rsid w:val="00F611F7"/>
    <w:rsid w:val="00F71AFD"/>
    <w:rsid w:val="00F751EE"/>
    <w:rsid w:val="00F77786"/>
    <w:rsid w:val="00F82612"/>
    <w:rsid w:val="00F833AB"/>
    <w:rsid w:val="00F83D5B"/>
    <w:rsid w:val="00F87398"/>
    <w:rsid w:val="00F9488A"/>
    <w:rsid w:val="00F950C9"/>
    <w:rsid w:val="00F95982"/>
    <w:rsid w:val="00FA43CF"/>
    <w:rsid w:val="00FA7222"/>
    <w:rsid w:val="00FB0DCA"/>
    <w:rsid w:val="00FB116D"/>
    <w:rsid w:val="00FB1AD3"/>
    <w:rsid w:val="00FC24E5"/>
    <w:rsid w:val="00FC2D03"/>
    <w:rsid w:val="00FC3DDF"/>
    <w:rsid w:val="00FD122F"/>
    <w:rsid w:val="00FD25E6"/>
    <w:rsid w:val="00FE01EB"/>
    <w:rsid w:val="00FE297C"/>
    <w:rsid w:val="00FE520A"/>
    <w:rsid w:val="00FF174C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C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B6C00"/>
    <w:pPr>
      <w:keepNext/>
      <w:ind w:left="1980" w:hanging="19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B6C00"/>
    <w:pPr>
      <w:keepNext/>
      <w:ind w:left="1979" w:hanging="197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B6C00"/>
    <w:pPr>
      <w:keepNext/>
      <w:ind w:left="1980" w:hanging="1980"/>
      <w:jc w:val="center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B6C00"/>
    <w:pPr>
      <w:keepNext/>
      <w:ind w:left="1980" w:hanging="1980"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E260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4E2607"/>
    <w:rPr>
      <w:rFonts w:ascii="Cambria" w:hAnsi="Cambria" w:cs="Times New Roman"/>
      <w:b/>
      <w:i/>
      <w:sz w:val="28"/>
    </w:rPr>
  </w:style>
  <w:style w:type="character" w:customStyle="1" w:styleId="Nadpis8Char">
    <w:name w:val="Nadpis 8 Char"/>
    <w:link w:val="Nadpis8"/>
    <w:uiPriority w:val="99"/>
    <w:semiHidden/>
    <w:locked/>
    <w:rsid w:val="004E260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4E2607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B6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D122F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2E7737"/>
    <w:pPr>
      <w:ind w:left="720"/>
      <w:contextualSpacing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AF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8B2813"/>
    <w:pPr>
      <w:spacing w:after="120"/>
    </w:pPr>
    <w:rPr>
      <w:lang w:val="en-US"/>
    </w:rPr>
  </w:style>
  <w:style w:type="character" w:customStyle="1" w:styleId="ZkladntextChar">
    <w:name w:val="Základní text Char"/>
    <w:link w:val="Zkladntext"/>
    <w:uiPriority w:val="99"/>
    <w:locked/>
    <w:rsid w:val="008B2813"/>
    <w:rPr>
      <w:rFonts w:cs="Times New Roman"/>
      <w:sz w:val="24"/>
      <w:lang w:val="en-US"/>
    </w:rPr>
  </w:style>
  <w:style w:type="paragraph" w:styleId="Zkladntext3">
    <w:name w:val="Body Text 3"/>
    <w:basedOn w:val="Normln"/>
    <w:link w:val="Zkladntext3Char"/>
    <w:uiPriority w:val="99"/>
    <w:rsid w:val="00D31A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D31A57"/>
    <w:rPr>
      <w:rFonts w:cs="Times New Roman"/>
      <w:sz w:val="16"/>
    </w:rPr>
  </w:style>
  <w:style w:type="paragraph" w:customStyle="1" w:styleId="Vhoz">
    <w:name w:val="V齝hoz_"/>
    <w:uiPriority w:val="99"/>
    <w:rsid w:val="00D31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D122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D122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D12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ZpatChar">
    <w:name w:val="Zápatí Char"/>
    <w:link w:val="Zpat"/>
    <w:uiPriority w:val="99"/>
    <w:locked/>
    <w:rsid w:val="00FD122F"/>
    <w:rPr>
      <w:rFonts w:cs="Times New Roman"/>
      <w:sz w:val="24"/>
    </w:rPr>
  </w:style>
  <w:style w:type="character" w:styleId="slostrnky">
    <w:name w:val="page number"/>
    <w:uiPriority w:val="99"/>
    <w:rsid w:val="00FD122F"/>
    <w:rPr>
      <w:rFonts w:cs="Times New Roman"/>
    </w:rPr>
  </w:style>
  <w:style w:type="paragraph" w:customStyle="1" w:styleId="Default">
    <w:name w:val="Default"/>
    <w:uiPriority w:val="99"/>
    <w:rsid w:val="00FD12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D12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D122F"/>
    <w:rPr>
      <w:rFonts w:ascii="Tahoma" w:hAnsi="Tahoma" w:cs="Times New Roman"/>
      <w:sz w:val="16"/>
    </w:rPr>
  </w:style>
  <w:style w:type="character" w:styleId="Zvraznn">
    <w:name w:val="Emphasis"/>
    <w:uiPriority w:val="99"/>
    <w:qFormat/>
    <w:rsid w:val="00D818F1"/>
    <w:rPr>
      <w:rFonts w:cs="Times New Roman"/>
      <w:b/>
    </w:rPr>
  </w:style>
  <w:style w:type="character" w:customStyle="1" w:styleId="st1">
    <w:name w:val="st1"/>
    <w:uiPriority w:val="99"/>
    <w:rsid w:val="00D818F1"/>
  </w:style>
  <w:style w:type="paragraph" w:styleId="Rozvrendokumentu">
    <w:name w:val="Document Map"/>
    <w:basedOn w:val="Normln"/>
    <w:link w:val="RozvrendokumentuChar"/>
    <w:uiPriority w:val="99"/>
    <w:semiHidden/>
    <w:rsid w:val="00F751EE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E2607"/>
    <w:rPr>
      <w:rFonts w:cs="Times New Roman"/>
      <w:sz w:val="2"/>
    </w:rPr>
  </w:style>
  <w:style w:type="paragraph" w:customStyle="1" w:styleId="Pedformtovantext">
    <w:name w:val="Předformátovaný text"/>
    <w:basedOn w:val="Normln"/>
    <w:uiPriority w:val="99"/>
    <w:rsid w:val="00C9249A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5D5546"/>
    <w:rPr>
      <w:rFonts w:cs="Times New Roman"/>
      <w:color w:val="05426B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80D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80DD9"/>
    <w:rPr>
      <w:rFonts w:cs="Times New Roman"/>
      <w:sz w:val="24"/>
      <w:szCs w:val="24"/>
    </w:rPr>
  </w:style>
  <w:style w:type="paragraph" w:styleId="Textpoznpodarou">
    <w:name w:val="footnote text"/>
    <w:aliases w:val="Schriftart: 9 pt,Schriftart: 10 pt,Schriftart: 8 pt,Char1,Char Char Char,Char Char Char Char Char,Char Char Char Char Char Char Char Char Char Char Char Char,single space,FOOTNOTES,fn,Footnote,Footnote Text Char,Char3,Char"/>
    <w:basedOn w:val="Normln"/>
    <w:link w:val="TextpoznpodarouChar"/>
    <w:uiPriority w:val="99"/>
    <w:rsid w:val="00C6260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1 Char,Char Char Char Char,Char Char Char Char Char Char,Char Char Char Char Char Char Char Char Char Char Char Char Char,single space Char,FOOTNOTES Char"/>
    <w:basedOn w:val="Standardnpsmoodstavce"/>
    <w:link w:val="Textpoznpodarou"/>
    <w:uiPriority w:val="99"/>
    <w:rsid w:val="00C62603"/>
  </w:style>
  <w:style w:type="character" w:styleId="Znakapoznpodarou">
    <w:name w:val="footnote reference"/>
    <w:aliases w:val="BVI fnr,Footnote symbol"/>
    <w:uiPriority w:val="99"/>
    <w:semiHidden/>
    <w:rsid w:val="00C626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C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B6C00"/>
    <w:pPr>
      <w:keepNext/>
      <w:ind w:left="1980" w:hanging="19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B6C00"/>
    <w:pPr>
      <w:keepNext/>
      <w:ind w:left="1979" w:hanging="197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B6C00"/>
    <w:pPr>
      <w:keepNext/>
      <w:ind w:left="1980" w:hanging="1980"/>
      <w:jc w:val="center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B6C00"/>
    <w:pPr>
      <w:keepNext/>
      <w:ind w:left="1980" w:hanging="1980"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E260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4E2607"/>
    <w:rPr>
      <w:rFonts w:ascii="Cambria" w:hAnsi="Cambria" w:cs="Times New Roman"/>
      <w:b/>
      <w:i/>
      <w:sz w:val="28"/>
    </w:rPr>
  </w:style>
  <w:style w:type="character" w:customStyle="1" w:styleId="Nadpis8Char">
    <w:name w:val="Nadpis 8 Char"/>
    <w:link w:val="Nadpis8"/>
    <w:uiPriority w:val="99"/>
    <w:semiHidden/>
    <w:locked/>
    <w:rsid w:val="004E260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4E2607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B6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D122F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2E7737"/>
    <w:pPr>
      <w:ind w:left="720"/>
      <w:contextualSpacing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AF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8B2813"/>
    <w:pPr>
      <w:spacing w:after="120"/>
    </w:pPr>
    <w:rPr>
      <w:lang w:val="en-US"/>
    </w:rPr>
  </w:style>
  <w:style w:type="character" w:customStyle="1" w:styleId="ZkladntextChar">
    <w:name w:val="Základní text Char"/>
    <w:link w:val="Zkladntext"/>
    <w:uiPriority w:val="99"/>
    <w:locked/>
    <w:rsid w:val="008B2813"/>
    <w:rPr>
      <w:rFonts w:cs="Times New Roman"/>
      <w:sz w:val="24"/>
      <w:lang w:val="en-US"/>
    </w:rPr>
  </w:style>
  <w:style w:type="paragraph" w:styleId="Zkladntext3">
    <w:name w:val="Body Text 3"/>
    <w:basedOn w:val="Normln"/>
    <w:link w:val="Zkladntext3Char"/>
    <w:uiPriority w:val="99"/>
    <w:rsid w:val="00D31A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D31A57"/>
    <w:rPr>
      <w:rFonts w:cs="Times New Roman"/>
      <w:sz w:val="16"/>
    </w:rPr>
  </w:style>
  <w:style w:type="paragraph" w:customStyle="1" w:styleId="Vhoz">
    <w:name w:val="V齝hoz_"/>
    <w:uiPriority w:val="99"/>
    <w:rsid w:val="00D31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D122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D122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D12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ZpatChar">
    <w:name w:val="Zápatí Char"/>
    <w:link w:val="Zpat"/>
    <w:uiPriority w:val="99"/>
    <w:locked/>
    <w:rsid w:val="00FD122F"/>
    <w:rPr>
      <w:rFonts w:cs="Times New Roman"/>
      <w:sz w:val="24"/>
    </w:rPr>
  </w:style>
  <w:style w:type="character" w:styleId="slostrnky">
    <w:name w:val="page number"/>
    <w:uiPriority w:val="99"/>
    <w:rsid w:val="00FD122F"/>
    <w:rPr>
      <w:rFonts w:cs="Times New Roman"/>
    </w:rPr>
  </w:style>
  <w:style w:type="paragraph" w:customStyle="1" w:styleId="Default">
    <w:name w:val="Default"/>
    <w:uiPriority w:val="99"/>
    <w:rsid w:val="00FD12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D12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D122F"/>
    <w:rPr>
      <w:rFonts w:ascii="Tahoma" w:hAnsi="Tahoma" w:cs="Times New Roman"/>
      <w:sz w:val="16"/>
    </w:rPr>
  </w:style>
  <w:style w:type="character" w:styleId="Zvraznn">
    <w:name w:val="Emphasis"/>
    <w:uiPriority w:val="99"/>
    <w:qFormat/>
    <w:rsid w:val="00D818F1"/>
    <w:rPr>
      <w:rFonts w:cs="Times New Roman"/>
      <w:b/>
    </w:rPr>
  </w:style>
  <w:style w:type="character" w:customStyle="1" w:styleId="st1">
    <w:name w:val="st1"/>
    <w:uiPriority w:val="99"/>
    <w:rsid w:val="00D818F1"/>
  </w:style>
  <w:style w:type="paragraph" w:styleId="Rozloendokumentu">
    <w:name w:val="Document Map"/>
    <w:basedOn w:val="Normln"/>
    <w:link w:val="RozloendokumentuChar"/>
    <w:uiPriority w:val="99"/>
    <w:semiHidden/>
    <w:rsid w:val="00F751EE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E2607"/>
    <w:rPr>
      <w:rFonts w:cs="Times New Roman"/>
      <w:sz w:val="2"/>
    </w:rPr>
  </w:style>
  <w:style w:type="paragraph" w:customStyle="1" w:styleId="Pedformtovantext">
    <w:name w:val="Předformátovaný text"/>
    <w:basedOn w:val="Normln"/>
    <w:uiPriority w:val="99"/>
    <w:rsid w:val="00C9249A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5D5546"/>
    <w:rPr>
      <w:rFonts w:cs="Times New Roman"/>
      <w:color w:val="05426B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80D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80DD9"/>
    <w:rPr>
      <w:rFonts w:cs="Times New Roman"/>
      <w:sz w:val="24"/>
      <w:szCs w:val="24"/>
    </w:rPr>
  </w:style>
  <w:style w:type="paragraph" w:styleId="Textpoznpodarou">
    <w:name w:val="footnote text"/>
    <w:aliases w:val="Schriftart: 9 pt,Schriftart: 10 pt,Schriftart: 8 pt,Char1,Char Char Char,Char Char Char Char Char,Char Char Char Char Char Char Char Char Char Char Char Char,single space,FOOTNOTES,fn,Footnote,Footnote Text Char,Char3,Char"/>
    <w:basedOn w:val="Normln"/>
    <w:link w:val="TextpoznpodarouChar"/>
    <w:uiPriority w:val="99"/>
    <w:rsid w:val="00C6260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1 Char,Char Char Char Char,Char Char Char Char Char Char,Char Char Char Char Char Char Char Char Char Char Char Char Char,single space Char,FOOTNOTES Char"/>
    <w:basedOn w:val="Standardnpsmoodstavce"/>
    <w:link w:val="Textpoznpodarou"/>
    <w:uiPriority w:val="99"/>
    <w:rsid w:val="00C62603"/>
  </w:style>
  <w:style w:type="character" w:styleId="Znakapoznpodarou">
    <w:name w:val="footnote reference"/>
    <w:aliases w:val="BVI fnr,Footnote symbol"/>
    <w:uiPriority w:val="99"/>
    <w:semiHidden/>
    <w:rsid w:val="00C626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sv.cz/cs/19457" TargetMode="External"/><Relationship Id="rId2" Type="http://schemas.openxmlformats.org/officeDocument/2006/relationships/hyperlink" Target="http://www.czso.cz/csu/tz.nsf/i/zivotni_podminky_ceskych_domacnosti_20140528" TargetMode="External"/><Relationship Id="rId1" Type="http://schemas.openxmlformats.org/officeDocument/2006/relationships/hyperlink" Target="http://www.vlada.cz/cz/media-centrum/dulezite-dokumenty/programove-prohlaseni-vlady-cr-1159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0759-0AF7-4DE2-9460-E3CA8745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2793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vnitřní připomínkové řízení</vt:lpstr>
    </vt:vector>
  </TitlesOfParts>
  <Company>MPSV CR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vnitřní připomínkové řízení</dc:title>
  <dc:creator>krajickova</dc:creator>
  <cp:lastModifiedBy>OSPZV3 ospzv3</cp:lastModifiedBy>
  <cp:revision>2</cp:revision>
  <cp:lastPrinted>2015-11-23T12:20:00Z</cp:lastPrinted>
  <dcterms:created xsi:type="dcterms:W3CDTF">2015-11-23T12:21:00Z</dcterms:created>
  <dcterms:modified xsi:type="dcterms:W3CDTF">2015-11-23T12:21:00Z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0x010100ECA4E5292123EC41B0475CF60ABC4147</vt:lpwstr>
  </property>
</Properties>
</file>